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F4" w:rsidRDefault="00FC2807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-402592</wp:posOffset>
                </wp:positionV>
                <wp:extent cx="2514600" cy="7153278"/>
                <wp:effectExtent l="0" t="0" r="0" b="9522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153278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75F4" w:rsidRDefault="00FC2807">
                            <w:pPr>
                              <w:pStyle w:val="SidebarHeading"/>
                              <w:spacing w:before="0" w:after="0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Pathway Courses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 xml:space="preserve"> Introduction to Construction Trades</w:t>
                            </w:r>
                          </w:p>
                          <w:p w:rsidR="001175F4" w:rsidRDefault="00FC2807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Certifications / Credentials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OSHA 10/30 hr.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CPR/First Aid</w:t>
                            </w:r>
                          </w:p>
                          <w:p w:rsidR="001175F4" w:rsidRDefault="001175F4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ind w:left="180" w:hanging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75F4" w:rsidRDefault="00FC2807">
                            <w:pPr>
                              <w:spacing w:after="0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Post-Secondary Credit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Dual enrollment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proofErr w:type="spellStart"/>
                            <w:r>
                              <w:t>Ranken</w:t>
                            </w:r>
                            <w:proofErr w:type="spellEnd"/>
                            <w:r>
                              <w:t xml:space="preserve"> Technical College</w:t>
                            </w:r>
                          </w:p>
                          <w:p w:rsidR="001175F4" w:rsidRDefault="001175F4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ind w:left="180" w:hanging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75F4" w:rsidRDefault="00FC2807">
                            <w:pPr>
                              <w:spacing w:after="0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Employment Opportunities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Journeymen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Apprenticeship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Laborer</w:t>
                            </w:r>
                          </w:p>
                          <w:p w:rsidR="001175F4" w:rsidRDefault="001175F4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ind w:left="180" w:hanging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75F4" w:rsidRDefault="00FC2807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Student Organization(s)</w:t>
                            </w:r>
                          </w:p>
                          <w:p w:rsidR="001175F4" w:rsidRDefault="001175F4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</w:p>
                          <w:p w:rsidR="001175F4" w:rsidRDefault="00FC2807">
                            <w:pPr>
                              <w:pStyle w:val="SideLis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SLATE      </w:t>
                            </w:r>
                          </w:p>
                          <w:p w:rsidR="001175F4" w:rsidRDefault="001175F4">
                            <w:pPr>
                              <w:pStyle w:val="SideList"/>
                              <w:numPr>
                                <w:ilvl w:val="0"/>
                                <w:numId w:val="0"/>
                              </w:numPr>
                              <w:ind w:left="180" w:hanging="360"/>
                            </w:pPr>
                          </w:p>
                          <w:p w:rsidR="001175F4" w:rsidRDefault="00FC2807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Off-Campus Programs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Internships – Y</w:t>
                            </w:r>
                          </w:p>
                          <w:p w:rsidR="001175F4" w:rsidRDefault="00FC2807">
                            <w:pPr>
                              <w:pStyle w:val="SideList"/>
                            </w:pPr>
                            <w:r>
                              <w:t>Job Shadowing – Y</w:t>
                            </w:r>
                          </w:p>
                          <w:p w:rsidR="001175F4" w:rsidRDefault="001175F4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</w:p>
                          <w:p w:rsidR="001175F4" w:rsidRDefault="001175F4"/>
                          <w:p w:rsidR="001175F4" w:rsidRDefault="001175F4"/>
                          <w:p w:rsidR="001175F4" w:rsidRDefault="001175F4"/>
                          <w:p w:rsidR="001175F4" w:rsidRDefault="001175F4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31.7pt;width:198pt;height:56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" fillcolor="#bfbfbf" stroked="f">
                <v:textbox>
                  <w:txbxContent>
                    <w:p w:rsidR="001175F4" w:rsidRDefault="00FC2807">
                      <w:pPr>
                        <w:pStyle w:val="SidebarHeading"/>
                        <w:spacing w:before="0" w:after="0"/>
                        <w:rPr>
                          <w:color w:val="365F91"/>
                        </w:rPr>
                      </w:pPr>
                      <w:r>
                        <w:rPr>
                          <w:color w:val="365F91"/>
                        </w:rPr>
                        <w:t>Pathway Courses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 xml:space="preserve"> Introduction to Construction Trades</w:t>
                      </w:r>
                    </w:p>
                    <w:p w:rsidR="001175F4" w:rsidRDefault="00FC2807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  <w:t>Certifications / Credentials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OSHA 10/30 hr.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CPR/First Aid</w:t>
                      </w:r>
                    </w:p>
                    <w:p w:rsidR="001175F4" w:rsidRDefault="001175F4">
                      <w:pPr>
                        <w:pStyle w:val="SideList"/>
                        <w:numPr>
                          <w:ilvl w:val="0"/>
                          <w:numId w:val="0"/>
                        </w:numPr>
                        <w:ind w:left="180" w:hanging="360"/>
                        <w:rPr>
                          <w:sz w:val="16"/>
                          <w:szCs w:val="16"/>
                        </w:rPr>
                      </w:pPr>
                    </w:p>
                    <w:p w:rsidR="001175F4" w:rsidRDefault="00FC2807">
                      <w:pPr>
                        <w:spacing w:after="0"/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  <w:t>Post-Secondary Credit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Dual enrollment</w:t>
                      </w:r>
                    </w:p>
                    <w:p w:rsidR="001175F4" w:rsidRDefault="00FC2807">
                      <w:pPr>
                        <w:pStyle w:val="SideList"/>
                      </w:pPr>
                      <w:proofErr w:type="spellStart"/>
                      <w:r>
                        <w:t>Ranken</w:t>
                      </w:r>
                      <w:proofErr w:type="spellEnd"/>
                      <w:r>
                        <w:t xml:space="preserve"> Technical College</w:t>
                      </w:r>
                    </w:p>
                    <w:p w:rsidR="001175F4" w:rsidRDefault="001175F4">
                      <w:pPr>
                        <w:pStyle w:val="SideList"/>
                        <w:numPr>
                          <w:ilvl w:val="0"/>
                          <w:numId w:val="0"/>
                        </w:numPr>
                        <w:ind w:left="180" w:hanging="360"/>
                        <w:rPr>
                          <w:sz w:val="16"/>
                          <w:szCs w:val="16"/>
                        </w:rPr>
                      </w:pPr>
                    </w:p>
                    <w:p w:rsidR="001175F4" w:rsidRDefault="00FC2807">
                      <w:pPr>
                        <w:spacing w:after="0"/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  <w:t>Employment Opportunities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Journeymen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Apprenticeship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Laborer</w:t>
                      </w:r>
                    </w:p>
                    <w:p w:rsidR="001175F4" w:rsidRDefault="001175F4">
                      <w:pPr>
                        <w:pStyle w:val="SideList"/>
                        <w:numPr>
                          <w:ilvl w:val="0"/>
                          <w:numId w:val="0"/>
                        </w:numPr>
                        <w:ind w:left="180" w:hanging="360"/>
                        <w:rPr>
                          <w:sz w:val="16"/>
                          <w:szCs w:val="16"/>
                        </w:rPr>
                      </w:pPr>
                    </w:p>
                    <w:p w:rsidR="001175F4" w:rsidRDefault="00FC2807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  <w:t>Student Organization(s)</w:t>
                      </w:r>
                    </w:p>
                    <w:p w:rsidR="001175F4" w:rsidRDefault="001175F4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</w:p>
                    <w:p w:rsidR="001175F4" w:rsidRDefault="00FC2807">
                      <w:pPr>
                        <w:pStyle w:val="SideList"/>
                        <w:numPr>
                          <w:ilvl w:val="0"/>
                          <w:numId w:val="2"/>
                        </w:numPr>
                      </w:pPr>
                      <w:r>
                        <w:t xml:space="preserve">SLATE      </w:t>
                      </w:r>
                    </w:p>
                    <w:p w:rsidR="001175F4" w:rsidRDefault="001175F4">
                      <w:pPr>
                        <w:pStyle w:val="SideList"/>
                        <w:numPr>
                          <w:ilvl w:val="0"/>
                          <w:numId w:val="0"/>
                        </w:numPr>
                        <w:ind w:left="180" w:hanging="360"/>
                      </w:pPr>
                    </w:p>
                    <w:p w:rsidR="001175F4" w:rsidRDefault="00FC2807">
                      <w:pPr>
                        <w:spacing w:after="0"/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  <w:t>Off-Campus Programs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Internships – Y</w:t>
                      </w:r>
                    </w:p>
                    <w:p w:rsidR="001175F4" w:rsidRDefault="00FC2807">
                      <w:pPr>
                        <w:pStyle w:val="SideList"/>
                      </w:pPr>
                      <w:r>
                        <w:t>Job Shadowing – Y</w:t>
                      </w:r>
                    </w:p>
                    <w:p w:rsidR="001175F4" w:rsidRDefault="001175F4">
                      <w:pPr>
                        <w:rPr>
                          <w:rFonts w:ascii="Helvetica" w:hAnsi="Helvetica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</w:p>
                    <w:p w:rsidR="001175F4" w:rsidRDefault="001175F4"/>
                    <w:p w:rsidR="001175F4" w:rsidRDefault="001175F4"/>
                    <w:p w:rsidR="001175F4" w:rsidRDefault="001175F4"/>
                    <w:p w:rsidR="001175F4" w:rsidRDefault="001175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-161921</wp:posOffset>
                </wp:positionH>
                <wp:positionV relativeFrom="paragraph">
                  <wp:posOffset>-793113</wp:posOffset>
                </wp:positionV>
                <wp:extent cx="4276091" cy="7686675"/>
                <wp:effectExtent l="0" t="0" r="0" b="9525"/>
                <wp:wrapSquare wrapText="bothSides"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1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75F4" w:rsidRDefault="00FC2807">
                            <w:pPr>
                              <w:pStyle w:val="Head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3211" cy="1437381"/>
                                  <wp:effectExtent l="0" t="0" r="2539" b="0"/>
                                  <wp:docPr id="5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3211" cy="1437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5F4" w:rsidRDefault="00FC2807">
                            <w:pPr>
                              <w:pStyle w:val="Header"/>
                              <w:spacing w:after="0"/>
                              <w:rPr>
                                <w:color w:val="365F9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65F91"/>
                                <w:sz w:val="40"/>
                                <w:szCs w:val="40"/>
                              </w:rPr>
                              <w:t>Introduction to Construction Trades/Practice &amp;</w:t>
                            </w:r>
                            <w:r>
                              <w:rPr>
                                <w:color w:val="365F91"/>
                                <w:sz w:val="40"/>
                                <w:szCs w:val="40"/>
                              </w:rPr>
                              <w:t xml:space="preserve"> Skill Development</w:t>
                            </w:r>
                          </w:p>
                          <w:p w:rsidR="001175F4" w:rsidRDefault="00FC2807">
                            <w:pPr>
                              <w:spacing w:before="0" w:after="0" w:line="240" w:lineRule="auto"/>
                              <w:rPr>
                                <w:rFonts w:ascii="Calibri" w:eastAsia="Calibri" w:hAnsi="Calibri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Cs/>
                                <w:sz w:val="24"/>
                                <w:szCs w:val="24"/>
                              </w:rPr>
                              <w:t xml:space="preserve">This course introduces students to core construction trade competencies for varying general labor/skill employment within the construction field.  The course includes instruction in basic blueprint reading and application; communication </w:t>
                            </w:r>
                            <w:r>
                              <w:rPr>
                                <w:rFonts w:ascii="Calibri" w:eastAsia="Calibri" w:hAnsi="Calibri" w:cs="Times New Roman"/>
                                <w:iCs/>
                                <w:sz w:val="24"/>
                                <w:szCs w:val="24"/>
                              </w:rPr>
                              <w:t xml:space="preserve">and interpersonal skills; safety &amp; OSHA requirements; computer technology and construction mathematic calculation. 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Entrance Requirements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rPr>
                                <w:rFonts w:ascii="Calibri" w:hAnsi="Calibri"/>
                                <w:color w:val="3366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66CC"/>
                                <w:sz w:val="22"/>
                                <w:szCs w:val="22"/>
                              </w:rPr>
                              <w:t>GPA Recommendations: 2.0 or greater core subject area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rPr>
                                <w:rFonts w:ascii="Calibri" w:hAnsi="Calibri"/>
                                <w:color w:val="3366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66CC"/>
                                <w:sz w:val="22"/>
                                <w:szCs w:val="22"/>
                              </w:rPr>
                              <w:t>Completion of 2 pg. essay on: “Why Do You Want to Pursue a Caree</w:t>
                            </w:r>
                            <w:r>
                              <w:rPr>
                                <w:rFonts w:ascii="Calibri" w:hAnsi="Calibri"/>
                                <w:color w:val="3366CC"/>
                                <w:sz w:val="22"/>
                                <w:szCs w:val="22"/>
                              </w:rPr>
                              <w:t>r in the Construction field”?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  <w:spacing w:after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Juniors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Composition/Grammar/ American History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Algebra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ACT/SAT Prep</w:t>
                            </w:r>
                          </w:p>
                          <w:p w:rsidR="001175F4" w:rsidRDefault="00FC2807">
                            <w:pPr>
                              <w:widowControl w:val="0"/>
                              <w:spacing w:before="0" w:after="0" w:line="240" w:lineRule="auto"/>
                              <w:rPr>
                                <w:rFonts w:ascii="Calibri" w:eastAsia="Times New Roman" w:hAnsi="Calibri"/>
                                <w:b/>
                                <w:kern w:val="3"/>
                                <w:sz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kern w:val="3"/>
                                <w:sz w:val="22"/>
                              </w:rPr>
                              <w:t>Seniors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English /Government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College Summit</w:t>
                            </w:r>
                          </w:p>
                          <w:p w:rsidR="001175F4" w:rsidRDefault="00FC28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</w:pPr>
                            <w:r>
                              <w:rPr>
                                <w:rFonts w:ascii="Calibri" w:eastAsia="Times New Roman" w:hAnsi="Calibri"/>
                                <w:kern w:val="3"/>
                              </w:rPr>
                              <w:t>Geometry/College Algebra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</w:pPr>
                            <w:r>
                              <w:t>Class requirements</w:t>
                            </w:r>
                          </w:p>
                          <w:p w:rsidR="001175F4" w:rsidRDefault="00FC2807">
                            <w:pPr>
                              <w:pStyle w:val="SidebarHeading"/>
                              <w:rPr>
                                <w:rFonts w:ascii="Cambria" w:hAnsi="Cambria"/>
                                <w:color w:val="3366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66CC"/>
                                <w:sz w:val="22"/>
                                <w:szCs w:val="22"/>
                              </w:rPr>
                              <w:t xml:space="preserve">Students can bring $50 to cover equipment/uniform requirements or </w:t>
                            </w:r>
                            <w:r>
                              <w:rPr>
                                <w:rFonts w:ascii="Cambria" w:hAnsi="Cambria"/>
                                <w:color w:val="3366CC"/>
                                <w:sz w:val="22"/>
                                <w:szCs w:val="22"/>
                              </w:rPr>
                              <w:t>provide the following on their own:  steel toed safety work boots, carpenter’s pants (not cargo pants), long sleeved, collared, button up work shirt, &amp; a hard hat.</w:t>
                            </w:r>
                          </w:p>
                          <w:p w:rsidR="001175F4" w:rsidRDefault="001175F4">
                            <w:pPr>
                              <w:pStyle w:val="ProgranDescription"/>
                              <w:rPr>
                                <w:rFonts w:ascii="Times" w:hAnsi="Times" w:cs="Times New Roman"/>
                              </w:rPr>
                            </w:pPr>
                          </w:p>
                          <w:p w:rsidR="001175F4" w:rsidRDefault="001175F4">
                            <w:pPr>
                              <w:pStyle w:val="ProgranDescription"/>
                            </w:pPr>
                          </w:p>
                          <w:p w:rsidR="001175F4" w:rsidRDefault="001175F4"/>
                          <w:p w:rsidR="001175F4" w:rsidRDefault="001175F4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2.75pt;margin-top:-62.45pt;width:336.7pt;height:60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" filled="f" stroked="f">
                <v:textbox>
                  <w:txbxContent>
                    <w:p w:rsidR="001175F4" w:rsidRDefault="00FC2807">
                      <w:pPr>
                        <w:pStyle w:val="Head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3211" cy="1437381"/>
                            <wp:effectExtent l="0" t="0" r="2539" b="0"/>
                            <wp:docPr id="5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3211" cy="1437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5F4" w:rsidRDefault="00FC2807">
                      <w:pPr>
                        <w:pStyle w:val="Header"/>
                        <w:spacing w:after="0"/>
                        <w:rPr>
                          <w:color w:val="365F91"/>
                          <w:sz w:val="40"/>
                          <w:szCs w:val="40"/>
                        </w:rPr>
                      </w:pPr>
                      <w:r>
                        <w:rPr>
                          <w:color w:val="365F91"/>
                          <w:sz w:val="40"/>
                          <w:szCs w:val="40"/>
                        </w:rPr>
                        <w:t>Introduction to Construction Trades/Practice &amp;</w:t>
                      </w:r>
                      <w:r>
                        <w:rPr>
                          <w:color w:val="365F91"/>
                          <w:sz w:val="40"/>
                          <w:szCs w:val="40"/>
                        </w:rPr>
                        <w:t xml:space="preserve"> Skill Development</w:t>
                      </w:r>
                    </w:p>
                    <w:p w:rsidR="001175F4" w:rsidRDefault="00FC2807">
                      <w:pPr>
                        <w:spacing w:before="0" w:after="0" w:line="240" w:lineRule="auto"/>
                        <w:rPr>
                          <w:rFonts w:ascii="Calibri" w:eastAsia="Calibri" w:hAnsi="Calibri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imes New Roman"/>
                          <w:iCs/>
                          <w:sz w:val="24"/>
                          <w:szCs w:val="24"/>
                        </w:rPr>
                        <w:t xml:space="preserve">This course introduces students to core construction trade competencies for varying general labor/skill employment within the construction field.  The course includes instruction in basic blueprint reading and application; communication </w:t>
                      </w:r>
                      <w:r>
                        <w:rPr>
                          <w:rFonts w:ascii="Calibri" w:eastAsia="Calibri" w:hAnsi="Calibri" w:cs="Times New Roman"/>
                          <w:iCs/>
                          <w:sz w:val="24"/>
                          <w:szCs w:val="24"/>
                        </w:rPr>
                        <w:t xml:space="preserve">and interpersonal skills; safety &amp; OSHA requirements; computer technology and construction mathematic calculation. </w:t>
                      </w:r>
                    </w:p>
                    <w:p w:rsidR="001175F4" w:rsidRDefault="00FC2807">
                      <w:pPr>
                        <w:pStyle w:val="SidebarHeading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Entrance Requirements</w:t>
                      </w:r>
                    </w:p>
                    <w:p w:rsidR="001175F4" w:rsidRDefault="00FC2807">
                      <w:pPr>
                        <w:pStyle w:val="SidebarHeading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rPr>
                          <w:rFonts w:ascii="Calibri" w:hAnsi="Calibri"/>
                          <w:color w:val="3366CC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3366CC"/>
                          <w:sz w:val="22"/>
                          <w:szCs w:val="22"/>
                        </w:rPr>
                        <w:t>GPA Recommendations: 2.0 or greater core subject area</w:t>
                      </w:r>
                    </w:p>
                    <w:p w:rsidR="001175F4" w:rsidRDefault="00FC2807">
                      <w:pPr>
                        <w:pStyle w:val="SidebarHeading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rPr>
                          <w:rFonts w:ascii="Calibri" w:hAnsi="Calibri"/>
                          <w:color w:val="3366CC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3366CC"/>
                          <w:sz w:val="22"/>
                          <w:szCs w:val="22"/>
                        </w:rPr>
                        <w:t>Completion of 2 pg. essay on: “Why Do You Want to Pursue a Caree</w:t>
                      </w:r>
                      <w:r>
                        <w:rPr>
                          <w:rFonts w:ascii="Calibri" w:hAnsi="Calibri"/>
                          <w:color w:val="3366CC"/>
                          <w:sz w:val="22"/>
                          <w:szCs w:val="22"/>
                        </w:rPr>
                        <w:t>r in the Construction field”?</w:t>
                      </w:r>
                    </w:p>
                    <w:p w:rsidR="001175F4" w:rsidRDefault="00FC2807">
                      <w:pPr>
                        <w:pStyle w:val="SidebarHeading"/>
                        <w:spacing w:after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Juniors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Composition/Grammar/ American History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Algebra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ACT/SAT Prep</w:t>
                      </w:r>
                    </w:p>
                    <w:p w:rsidR="001175F4" w:rsidRDefault="00FC2807">
                      <w:pPr>
                        <w:widowControl w:val="0"/>
                        <w:spacing w:before="0" w:after="0" w:line="240" w:lineRule="auto"/>
                        <w:rPr>
                          <w:rFonts w:ascii="Calibri" w:eastAsia="Times New Roman" w:hAnsi="Calibri"/>
                          <w:b/>
                          <w:kern w:val="3"/>
                          <w:sz w:val="22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kern w:val="3"/>
                          <w:sz w:val="22"/>
                        </w:rPr>
                        <w:t>Seniors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English /Government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College Summit</w:t>
                      </w:r>
                    </w:p>
                    <w:p w:rsidR="001175F4" w:rsidRDefault="00FC280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</w:pPr>
                      <w:r>
                        <w:rPr>
                          <w:rFonts w:ascii="Calibri" w:eastAsia="Times New Roman" w:hAnsi="Calibri"/>
                          <w:kern w:val="3"/>
                        </w:rPr>
                        <w:t>Geometry/College Algebra</w:t>
                      </w:r>
                    </w:p>
                    <w:p w:rsidR="001175F4" w:rsidRDefault="00FC2807">
                      <w:pPr>
                        <w:pStyle w:val="SidebarHeading"/>
                      </w:pPr>
                      <w:r>
                        <w:t>Class requirements</w:t>
                      </w:r>
                    </w:p>
                    <w:p w:rsidR="001175F4" w:rsidRDefault="00FC2807">
                      <w:pPr>
                        <w:pStyle w:val="SidebarHeading"/>
                        <w:rPr>
                          <w:rFonts w:ascii="Cambria" w:hAnsi="Cambria"/>
                          <w:color w:val="3366CC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3366CC"/>
                          <w:sz w:val="22"/>
                          <w:szCs w:val="22"/>
                        </w:rPr>
                        <w:t xml:space="preserve">Students can bring $50 to cover equipment/uniform requirements or </w:t>
                      </w:r>
                      <w:r>
                        <w:rPr>
                          <w:rFonts w:ascii="Cambria" w:hAnsi="Cambria"/>
                          <w:color w:val="3366CC"/>
                          <w:sz w:val="22"/>
                          <w:szCs w:val="22"/>
                        </w:rPr>
                        <w:t>provide the following on their own:  steel toed safety work boots, carpenter’s pants (not cargo pants), long sleeved, collared, button up work shirt, &amp; a hard hat.</w:t>
                      </w:r>
                    </w:p>
                    <w:p w:rsidR="001175F4" w:rsidRDefault="001175F4">
                      <w:pPr>
                        <w:pStyle w:val="ProgranDescription"/>
                        <w:rPr>
                          <w:rFonts w:ascii="Times" w:hAnsi="Times" w:cs="Times New Roman"/>
                        </w:rPr>
                      </w:pPr>
                    </w:p>
                    <w:p w:rsidR="001175F4" w:rsidRDefault="001175F4">
                      <w:pPr>
                        <w:pStyle w:val="ProgranDescription"/>
                      </w:pPr>
                    </w:p>
                    <w:p w:rsidR="001175F4" w:rsidRDefault="001175F4"/>
                    <w:p w:rsidR="001175F4" w:rsidRDefault="001175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342900" cy="389891"/>
                <wp:effectExtent l="0" t="0" r="0" b="0"/>
                <wp:wrapSquare wrapText="bothSides"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89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75F4" w:rsidRDefault="00FC2807">
                            <w:pPr>
                              <w:pStyle w:val="Footer"/>
                              <w:ind w:left="450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Phone: 314-231-3720 | Fax: 314-345-4540</w:t>
                            </w:r>
                          </w:p>
                          <w:p w:rsidR="001175F4" w:rsidRDefault="001175F4">
                            <w:pPr>
                              <w:pStyle w:val="Footer"/>
                            </w:pPr>
                          </w:p>
                          <w:p w:rsidR="001175F4" w:rsidRDefault="001175F4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0;margin-top:0;width:27pt;height:30.7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" filled="f" stroked="f">
                <v:textbox>
                  <w:txbxContent>
                    <w:p w:rsidR="001175F4" w:rsidRDefault="00FC2807">
                      <w:pPr>
                        <w:pStyle w:val="Footer"/>
                        <w:ind w:left="450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Phone: 314-231-3720 | Fax: 314-345-4540</w:t>
                      </w:r>
                    </w:p>
                    <w:p w:rsidR="001175F4" w:rsidRDefault="001175F4">
                      <w:pPr>
                        <w:pStyle w:val="Footer"/>
                      </w:pPr>
                    </w:p>
                    <w:p w:rsidR="001175F4" w:rsidRDefault="001175F4"/>
                  </w:txbxContent>
                </v:textbox>
                <w10:wrap type="square" anchorx="page"/>
              </v:shape>
            </w:pict>
          </mc:Fallback>
        </mc:AlternateContent>
      </w:r>
    </w:p>
    <w:sectPr w:rsidR="001175F4">
      <w:headerReference w:type="default" r:id="rId9"/>
      <w:footerReference w:type="default" r:id="rId10"/>
      <w:pgSz w:w="12240" w:h="15840"/>
      <w:pgMar w:top="2160" w:right="144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07" w:rsidRDefault="00FC2807">
      <w:pPr>
        <w:spacing w:before="0" w:after="0" w:line="240" w:lineRule="auto"/>
      </w:pPr>
      <w:r>
        <w:separator/>
      </w:r>
    </w:p>
  </w:endnote>
  <w:endnote w:type="continuationSeparator" w:id="0">
    <w:p w:rsidR="00FC2807" w:rsidRDefault="00FC28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FC2807">
    <w:pPr>
      <w:pStyle w:val="Footer"/>
      <w:spacing w:line="240" w:lineRule="auto"/>
      <w:jc w:val="center"/>
      <w:rPr>
        <w:rFonts w:ascii="Calibri" w:hAnsi="Calibri"/>
        <w:color w:val="365F91"/>
        <w:sz w:val="24"/>
        <w:szCs w:val="24"/>
        <w:lang w:val="en"/>
      </w:rPr>
    </w:pPr>
    <w:r>
      <w:rPr>
        <w:rFonts w:ascii="Calibri" w:hAnsi="Calibri"/>
        <w:color w:val="365F91"/>
        <w:sz w:val="24"/>
        <w:szCs w:val="24"/>
        <w:lang w:val="en"/>
      </w:rPr>
      <w:t xml:space="preserve">St. Louis Public Schools • 801 N. 11th Street • </w:t>
    </w:r>
    <w:r>
      <w:rPr>
        <w:rFonts w:ascii="Calibri" w:hAnsi="Calibri"/>
        <w:color w:val="365F91"/>
        <w:sz w:val="24"/>
        <w:szCs w:val="24"/>
        <w:lang w:val="en"/>
      </w:rPr>
      <w:t>St. Louis, MO, 63101 • slps.org</w:t>
    </w:r>
  </w:p>
  <w:p w:rsidR="00B06E2F" w:rsidRDefault="00FC2807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07" w:rsidRDefault="00FC280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2807" w:rsidRDefault="00FC28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FC2807">
    <w:pPr>
      <w:pStyle w:val="Header"/>
      <w:jc w:val="right"/>
    </w:pPr>
    <w:r>
      <w:rPr>
        <w:noProof/>
        <w:color w:val="4F81B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1857374</wp:posOffset>
              </wp:positionH>
              <wp:positionV relativeFrom="page">
                <wp:posOffset>-9528</wp:posOffset>
              </wp:positionV>
              <wp:extent cx="6858000" cy="1352553"/>
              <wp:effectExtent l="0" t="0" r="0" b="38097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352553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146.25pt;margin-top:-.75pt;width:540pt;height:10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" fillcolor="#4f81bd" stroked="f">
              <v:shadow on="t" color="black" opacity="22937f" origin="-.5,-.5" offset="0,.63881mm"/>
              <v:textbox inset="0,0,0,0"/>
              <w10:wrap anchorx="margin" anchory="page"/>
            </v:rect>
          </w:pict>
        </mc:Fallback>
      </mc:AlternateContent>
    </w:r>
    <w:r>
      <w:rPr>
        <w:noProof/>
        <w:color w:val="4F81B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-2174872</wp:posOffset>
          </wp:positionV>
          <wp:extent cx="1762121" cy="1369057"/>
          <wp:effectExtent l="0" t="0" r="0" b="2543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1" cy="13690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4F81B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1771650</wp:posOffset>
              </wp:positionH>
              <wp:positionV relativeFrom="paragraph">
                <wp:posOffset>-466728</wp:posOffset>
              </wp:positionV>
              <wp:extent cx="5010153" cy="1189991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3" cy="118999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6E2F" w:rsidRDefault="00FC2807">
                          <w:pPr>
                            <w:jc w:val="center"/>
                            <w:rPr>
                              <w:b/>
                              <w:color w:val="F79646"/>
                              <w:spacing w:val="10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F79646"/>
                              <w:spacing w:val="10"/>
                              <w:sz w:val="48"/>
                              <w:szCs w:val="48"/>
                            </w:rPr>
                            <w:t>CAREER AND TECHNICAL EDUCATION</w:t>
                          </w:r>
                        </w:p>
                        <w:p w:rsidR="00B06E2F" w:rsidRDefault="00FC2807">
                          <w:pPr>
                            <w:jc w:val="center"/>
                            <w:rPr>
                              <w:b/>
                              <w:color w:val="FFFFFF"/>
                              <w:spacing w:val="1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39.5pt;margin-top:-36.75pt;width:394.5pt;height:9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" filled="f" stroked="f">
              <v:textbox>
                <w:txbxContent>
                  <w:p w:rsidR="00B06E2F" w:rsidRDefault="00FC2807">
                    <w:pPr>
                      <w:jc w:val="center"/>
                      <w:rPr>
                        <w:b/>
                        <w:color w:val="F79646"/>
                        <w:spacing w:val="10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79646"/>
                        <w:spacing w:val="10"/>
                        <w:sz w:val="48"/>
                        <w:szCs w:val="48"/>
                      </w:rPr>
                      <w:t>CAREER AND TECHNICAL EDUCATION</w:t>
                    </w:r>
                  </w:p>
                  <w:p w:rsidR="00B06E2F" w:rsidRDefault="00FC2807">
                    <w:pPr>
                      <w:jc w:val="center"/>
                      <w:rPr>
                        <w:b/>
                        <w:color w:val="FFFFFF"/>
                        <w:spacing w:val="10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06E2F" w:rsidRDefault="00FC2807">
    <w:pPr>
      <w:pStyle w:val="Header"/>
    </w:pPr>
  </w:p>
  <w:p w:rsidR="00B06E2F" w:rsidRDefault="00FC28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985"/>
    <w:multiLevelType w:val="multilevel"/>
    <w:tmpl w:val="E4C4D67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3719701E"/>
    <w:multiLevelType w:val="multilevel"/>
    <w:tmpl w:val="0FC2C7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D23D6B"/>
    <w:multiLevelType w:val="multilevel"/>
    <w:tmpl w:val="EE0E48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90418E"/>
    <w:multiLevelType w:val="multilevel"/>
    <w:tmpl w:val="3C6EB0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BE96BE3"/>
    <w:multiLevelType w:val="multilevel"/>
    <w:tmpl w:val="5C407D1C"/>
    <w:styleLink w:val="LFO6"/>
    <w:lvl w:ilvl="0">
      <w:numFmt w:val="bullet"/>
      <w:pStyle w:val="Sid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75F4"/>
    <w:rsid w:val="001175F4"/>
    <w:rsid w:val="00FC2807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sz w:val="22"/>
        <w:szCs w:val="22"/>
        <w:lang w:val="en-US" w:eastAsia="en-US" w:bidi="ar-SA"/>
      </w:rPr>
    </w:rPrDefault>
    <w:pPrDefault>
      <w:pPr>
        <w:autoSpaceDN w:val="0"/>
        <w:spacing w:before="200"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Helvetica" w:hAnsi="Helvetica"/>
      <w:b/>
      <w:sz w:val="72"/>
    </w:rPr>
  </w:style>
  <w:style w:type="character" w:customStyle="1" w:styleId="HeaderChar">
    <w:name w:val="Header Char"/>
    <w:basedOn w:val="DefaultParagraphFont"/>
    <w:rPr>
      <w:rFonts w:ascii="Helvetica" w:hAnsi="Helvetica"/>
      <w:b/>
      <w:sz w:val="7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 w:line="360" w:lineRule="auto"/>
    </w:pPr>
    <w:rPr>
      <w:rFonts w:ascii="Helvetica" w:hAnsi="Helvetica"/>
    </w:rPr>
  </w:style>
  <w:style w:type="character" w:customStyle="1" w:styleId="FooterChar">
    <w:name w:val="Footer Char"/>
    <w:basedOn w:val="DefaultParagraphFont"/>
    <w:rPr>
      <w:rFonts w:ascii="Helvetica" w:hAnsi="Helvetica"/>
      <w:sz w:val="20"/>
      <w:szCs w:val="20"/>
    </w:rPr>
  </w:style>
  <w:style w:type="character" w:customStyle="1" w:styleId="Heading1Char">
    <w:name w:val="Heading 1 Char"/>
    <w:basedOn w:val="DefaultParagraphFont"/>
    <w:rPr>
      <w:b/>
      <w:bCs/>
      <w:caps/>
      <w:color w:val="FFFFFF"/>
      <w:spacing w:val="15"/>
      <w:shd w:val="clear" w:color="auto" w:fill="4F81BD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libri" w:hAnsi="Calibri"/>
      <w:b/>
      <w:color w:val="548DD4"/>
    </w:rPr>
  </w:style>
  <w:style w:type="paragraph" w:styleId="TOC2">
    <w:name w:val="toc 2"/>
    <w:basedOn w:val="Normal"/>
    <w:next w:val="Normal"/>
    <w:autoRedefine/>
    <w:rPr>
      <w:sz w:val="22"/>
      <w:szCs w:val="22"/>
    </w:rPr>
  </w:style>
  <w:style w:type="paragraph" w:styleId="TOC3">
    <w:name w:val="toc 3"/>
    <w:basedOn w:val="Normal"/>
    <w:next w:val="Normal"/>
    <w:autoRedefine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pPr>
      <w:ind w:left="480"/>
    </w:pPr>
  </w:style>
  <w:style w:type="paragraph" w:styleId="TOC5">
    <w:name w:val="toc 5"/>
    <w:basedOn w:val="Normal"/>
    <w:next w:val="Normal"/>
    <w:autoRedefine/>
    <w:pPr>
      <w:ind w:left="720"/>
    </w:pPr>
  </w:style>
  <w:style w:type="paragraph" w:styleId="TOC6">
    <w:name w:val="toc 6"/>
    <w:basedOn w:val="Normal"/>
    <w:next w:val="Normal"/>
    <w:autoRedefine/>
    <w:pPr>
      <w:ind w:left="96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40"/>
    </w:pPr>
  </w:style>
  <w:style w:type="paragraph" w:styleId="TOC9">
    <w:name w:val="toc 9"/>
    <w:basedOn w:val="Normal"/>
    <w:next w:val="Normal"/>
    <w:autoRedefine/>
    <w:pPr>
      <w:ind w:left="1680"/>
    </w:pPr>
  </w:style>
  <w:style w:type="character" w:customStyle="1" w:styleId="Heading2Char">
    <w:name w:val="Heading 2 Char"/>
    <w:basedOn w:val="DefaultParagraphFont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rPr>
      <w:b/>
      <w:bCs/>
      <w:color w:val="365F91"/>
      <w:sz w:val="16"/>
      <w:szCs w:val="16"/>
    </w:rPr>
  </w:style>
  <w:style w:type="paragraph" w:styleId="NoSpacing">
    <w:name w:val="No Spacing"/>
    <w:basedOn w:val="Normal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rPr>
      <w:sz w:val="20"/>
      <w:szCs w:val="20"/>
    </w:rPr>
  </w:style>
  <w:style w:type="paragraph" w:customStyle="1" w:styleId="ProgranDescription">
    <w:name w:val="Progran Description"/>
    <w:basedOn w:val="Normal"/>
    <w:rPr>
      <w:rFonts w:ascii="Helvetica" w:hAnsi="Helvetica"/>
      <w:bCs/>
      <w:color w:val="000000"/>
      <w:sz w:val="28"/>
    </w:rPr>
  </w:style>
  <w:style w:type="paragraph" w:customStyle="1" w:styleId="SidebarHeading">
    <w:name w:val="Sidebar Heading"/>
    <w:basedOn w:val="Normal"/>
    <w:rPr>
      <w:rFonts w:ascii="Helvetica" w:hAnsi="Helvetica"/>
      <w:b/>
      <w:bCs/>
      <w:color w:val="000000"/>
      <w:sz w:val="28"/>
      <w:szCs w:val="28"/>
    </w:rPr>
  </w:style>
  <w:style w:type="paragraph" w:customStyle="1" w:styleId="SideList">
    <w:name w:val="Side List"/>
    <w:basedOn w:val="Normal"/>
    <w:pPr>
      <w:numPr>
        <w:numId w:val="1"/>
      </w:numPr>
      <w:spacing w:before="0" w:after="0"/>
    </w:pPr>
    <w:rPr>
      <w:rFonts w:ascii="Helvetica" w:hAnsi="Helvetica"/>
      <w:b/>
      <w:bCs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numbering" w:customStyle="1" w:styleId="LFO6">
    <w:name w:val="LFO6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sz w:val="22"/>
        <w:szCs w:val="22"/>
        <w:lang w:val="en-US" w:eastAsia="en-US" w:bidi="ar-SA"/>
      </w:rPr>
    </w:rPrDefault>
    <w:pPrDefault>
      <w:pPr>
        <w:autoSpaceDN w:val="0"/>
        <w:spacing w:before="200"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Helvetica" w:hAnsi="Helvetica"/>
      <w:b/>
      <w:sz w:val="72"/>
    </w:rPr>
  </w:style>
  <w:style w:type="character" w:customStyle="1" w:styleId="HeaderChar">
    <w:name w:val="Header Char"/>
    <w:basedOn w:val="DefaultParagraphFont"/>
    <w:rPr>
      <w:rFonts w:ascii="Helvetica" w:hAnsi="Helvetica"/>
      <w:b/>
      <w:sz w:val="7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 w:line="360" w:lineRule="auto"/>
    </w:pPr>
    <w:rPr>
      <w:rFonts w:ascii="Helvetica" w:hAnsi="Helvetica"/>
    </w:rPr>
  </w:style>
  <w:style w:type="character" w:customStyle="1" w:styleId="FooterChar">
    <w:name w:val="Footer Char"/>
    <w:basedOn w:val="DefaultParagraphFont"/>
    <w:rPr>
      <w:rFonts w:ascii="Helvetica" w:hAnsi="Helvetica"/>
      <w:sz w:val="20"/>
      <w:szCs w:val="20"/>
    </w:rPr>
  </w:style>
  <w:style w:type="character" w:customStyle="1" w:styleId="Heading1Char">
    <w:name w:val="Heading 1 Char"/>
    <w:basedOn w:val="DefaultParagraphFont"/>
    <w:rPr>
      <w:b/>
      <w:bCs/>
      <w:caps/>
      <w:color w:val="FFFFFF"/>
      <w:spacing w:val="15"/>
      <w:shd w:val="clear" w:color="auto" w:fill="4F81BD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libri" w:hAnsi="Calibri"/>
      <w:b/>
      <w:color w:val="548DD4"/>
    </w:rPr>
  </w:style>
  <w:style w:type="paragraph" w:styleId="TOC2">
    <w:name w:val="toc 2"/>
    <w:basedOn w:val="Normal"/>
    <w:next w:val="Normal"/>
    <w:autoRedefine/>
    <w:rPr>
      <w:sz w:val="22"/>
      <w:szCs w:val="22"/>
    </w:rPr>
  </w:style>
  <w:style w:type="paragraph" w:styleId="TOC3">
    <w:name w:val="toc 3"/>
    <w:basedOn w:val="Normal"/>
    <w:next w:val="Normal"/>
    <w:autoRedefine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pPr>
      <w:ind w:left="480"/>
    </w:pPr>
  </w:style>
  <w:style w:type="paragraph" w:styleId="TOC5">
    <w:name w:val="toc 5"/>
    <w:basedOn w:val="Normal"/>
    <w:next w:val="Normal"/>
    <w:autoRedefine/>
    <w:pPr>
      <w:ind w:left="720"/>
    </w:pPr>
  </w:style>
  <w:style w:type="paragraph" w:styleId="TOC6">
    <w:name w:val="toc 6"/>
    <w:basedOn w:val="Normal"/>
    <w:next w:val="Normal"/>
    <w:autoRedefine/>
    <w:pPr>
      <w:ind w:left="96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40"/>
    </w:pPr>
  </w:style>
  <w:style w:type="paragraph" w:styleId="TOC9">
    <w:name w:val="toc 9"/>
    <w:basedOn w:val="Normal"/>
    <w:next w:val="Normal"/>
    <w:autoRedefine/>
    <w:pPr>
      <w:ind w:left="1680"/>
    </w:pPr>
  </w:style>
  <w:style w:type="character" w:customStyle="1" w:styleId="Heading2Char">
    <w:name w:val="Heading 2 Char"/>
    <w:basedOn w:val="DefaultParagraphFont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rPr>
      <w:b/>
      <w:bCs/>
      <w:color w:val="365F91"/>
      <w:sz w:val="16"/>
      <w:szCs w:val="16"/>
    </w:rPr>
  </w:style>
  <w:style w:type="paragraph" w:styleId="NoSpacing">
    <w:name w:val="No Spacing"/>
    <w:basedOn w:val="Normal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rPr>
      <w:sz w:val="20"/>
      <w:szCs w:val="20"/>
    </w:rPr>
  </w:style>
  <w:style w:type="paragraph" w:customStyle="1" w:styleId="ProgranDescription">
    <w:name w:val="Progran Description"/>
    <w:basedOn w:val="Normal"/>
    <w:rPr>
      <w:rFonts w:ascii="Helvetica" w:hAnsi="Helvetica"/>
      <w:bCs/>
      <w:color w:val="000000"/>
      <w:sz w:val="28"/>
    </w:rPr>
  </w:style>
  <w:style w:type="paragraph" w:customStyle="1" w:styleId="SidebarHeading">
    <w:name w:val="Sidebar Heading"/>
    <w:basedOn w:val="Normal"/>
    <w:rPr>
      <w:rFonts w:ascii="Helvetica" w:hAnsi="Helvetica"/>
      <w:b/>
      <w:bCs/>
      <w:color w:val="000000"/>
      <w:sz w:val="28"/>
      <w:szCs w:val="28"/>
    </w:rPr>
  </w:style>
  <w:style w:type="paragraph" w:customStyle="1" w:styleId="SideList">
    <w:name w:val="Side List"/>
    <w:basedOn w:val="Normal"/>
    <w:pPr>
      <w:numPr>
        <w:numId w:val="1"/>
      </w:numPr>
      <w:spacing w:before="0" w:after="0"/>
    </w:pPr>
    <w:rPr>
      <w:rFonts w:ascii="Helvetica" w:hAnsi="Helvetica"/>
      <w:b/>
      <w:bCs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numbering" w:customStyle="1" w:styleId="LFO6">
    <w:name w:val="LFO6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 CS Wharton</dc:creator>
  <cp:lastModifiedBy>admin</cp:lastModifiedBy>
  <cp:revision>2</cp:revision>
  <cp:lastPrinted>2016-02-02T20:32:00Z</cp:lastPrinted>
  <dcterms:created xsi:type="dcterms:W3CDTF">2020-08-25T18:03:00Z</dcterms:created>
  <dcterms:modified xsi:type="dcterms:W3CDTF">2020-08-25T18:03:00Z</dcterms:modified>
</cp:coreProperties>
</file>