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38BDFC1F" w:rsidR="00D76ACB" w:rsidRPr="00D61AEA" w:rsidRDefault="002670EC">
            <w:pPr>
              <w:pStyle w:val="TableParagraph"/>
              <w:rPr>
                <w:rFonts w:ascii="Corbel" w:hAnsi="Corbel"/>
                <w:sz w:val="24"/>
                <w:szCs w:val="24"/>
              </w:rPr>
            </w:pPr>
            <w:r>
              <w:rPr>
                <w:rFonts w:ascii="Corbel" w:hAnsi="Corbel"/>
                <w:sz w:val="24"/>
                <w:szCs w:val="24"/>
              </w:rPr>
              <w:t>ELA</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1A9D5CE9" w:rsidR="00630F3B" w:rsidRPr="007C1913" w:rsidRDefault="002670EC">
            <w:pPr>
              <w:pStyle w:val="TableParagraph"/>
              <w:rPr>
                <w:rFonts w:asciiTheme="minorHAnsi" w:hAnsiTheme="minorHAnsi" w:cstheme="minorHAnsi"/>
                <w:sz w:val="24"/>
                <w:szCs w:val="24"/>
              </w:rPr>
            </w:pPr>
            <w:r>
              <w:rPr>
                <w:rFonts w:asciiTheme="minorHAnsi" w:hAnsiTheme="minorHAnsi" w:cstheme="minorHAnsi"/>
                <w:sz w:val="24"/>
                <w:szCs w:val="24"/>
              </w:rPr>
              <w:t>(9/14/2020-9/18</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40AFD102" w:rsidR="00630F3B" w:rsidRPr="00D61AEA" w:rsidRDefault="002670EC" w:rsidP="00D75A3F">
            <w:pPr>
              <w:pStyle w:val="TableParagraph"/>
              <w:spacing w:before="97"/>
              <w:rPr>
                <w:rFonts w:ascii="Corbel" w:hAnsi="Corbel"/>
                <w:sz w:val="24"/>
                <w:szCs w:val="24"/>
              </w:rPr>
            </w:pPr>
            <w:r>
              <w:rPr>
                <w:rFonts w:ascii="Corbel" w:hAnsi="Corbel"/>
                <w:sz w:val="24"/>
                <w:szCs w:val="24"/>
              </w:rPr>
              <w:t>Unit 1</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4B100F" w14:paraId="7C40A241" w14:textId="77777777" w:rsidTr="004B100F">
        <w:trPr>
          <w:trHeight w:val="233"/>
        </w:trPr>
        <w:tc>
          <w:tcPr>
            <w:tcW w:w="1470" w:type="dxa"/>
            <w:shd w:val="clear" w:color="auto" w:fill="DEEAF6"/>
          </w:tcPr>
          <w:p w14:paraId="49314AC7" w14:textId="3A613591" w:rsidR="004B100F" w:rsidRDefault="004B100F">
            <w:pPr>
              <w:pStyle w:val="TableParagraph"/>
              <w:spacing w:before="2"/>
              <w:ind w:left="105"/>
              <w:rPr>
                <w:b/>
                <w:sz w:val="20"/>
              </w:rPr>
            </w:pPr>
            <w:r>
              <w:rPr>
                <w:b/>
                <w:sz w:val="20"/>
              </w:rPr>
              <w:t>Lesson/Topic</w:t>
            </w:r>
          </w:p>
        </w:tc>
        <w:tc>
          <w:tcPr>
            <w:tcW w:w="2975" w:type="dxa"/>
            <w:shd w:val="clear" w:color="auto" w:fill="DEEAF6"/>
          </w:tcPr>
          <w:p w14:paraId="030E81D9" w14:textId="02579C6E" w:rsidR="004B100F" w:rsidRDefault="004B100F">
            <w:pPr>
              <w:pStyle w:val="TableParagraph"/>
              <w:spacing w:before="2" w:line="227" w:lineRule="exact"/>
              <w:ind w:left="105"/>
              <w:rPr>
                <w:b/>
                <w:sz w:val="20"/>
              </w:rPr>
            </w:pPr>
            <w:r>
              <w:rPr>
                <w:b/>
                <w:sz w:val="20"/>
              </w:rPr>
              <w:t xml:space="preserve">Lesson Target/Objective </w:t>
            </w:r>
          </w:p>
        </w:tc>
        <w:tc>
          <w:tcPr>
            <w:tcW w:w="2975" w:type="dxa"/>
            <w:shd w:val="clear" w:color="auto" w:fill="DEEAF6"/>
          </w:tcPr>
          <w:p w14:paraId="3C1E2E4C" w14:textId="226EABEB" w:rsidR="004B100F" w:rsidRPr="003E0757" w:rsidRDefault="004B100F">
            <w:pPr>
              <w:pStyle w:val="TableParagraph"/>
              <w:spacing w:before="2" w:line="200" w:lineRule="exact"/>
              <w:ind w:left="105" w:right="380"/>
              <w:rPr>
                <w:b/>
                <w:iCs/>
                <w:sz w:val="20"/>
                <w:szCs w:val="20"/>
              </w:rPr>
            </w:pPr>
            <w:r>
              <w:rPr>
                <w:b/>
                <w:sz w:val="20"/>
              </w:rPr>
              <w:t>Synchronous/Live Instruction</w:t>
            </w:r>
          </w:p>
        </w:tc>
        <w:tc>
          <w:tcPr>
            <w:tcW w:w="2975" w:type="dxa"/>
            <w:tcBorders>
              <w:top w:val="single" w:sz="4" w:space="0" w:color="auto"/>
            </w:tcBorders>
            <w:shd w:val="clear" w:color="auto" w:fill="DEEAF6"/>
          </w:tcPr>
          <w:p w14:paraId="0B736982" w14:textId="69AA0F69" w:rsidR="004B100F" w:rsidRPr="003E0757" w:rsidRDefault="004B100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4B100F" w:rsidRDefault="004B100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4B100F" w:rsidRDefault="004B100F">
            <w:pPr>
              <w:pStyle w:val="TableParagraph"/>
              <w:spacing w:before="2"/>
              <w:ind w:left="106"/>
              <w:rPr>
                <w:b/>
                <w:sz w:val="20"/>
              </w:rPr>
            </w:pPr>
            <w:r>
              <w:rPr>
                <w:b/>
                <w:sz w:val="20"/>
              </w:rPr>
              <w:t>Due Date</w:t>
            </w:r>
          </w:p>
        </w:tc>
      </w:tr>
      <w:tr w:rsidR="004B100F" w14:paraId="68F519CE" w14:textId="77777777" w:rsidTr="004B100F">
        <w:trPr>
          <w:trHeight w:val="512"/>
        </w:trPr>
        <w:tc>
          <w:tcPr>
            <w:tcW w:w="1470" w:type="dxa"/>
          </w:tcPr>
          <w:p w14:paraId="569D9E7C" w14:textId="626F687A" w:rsidR="004B100F" w:rsidRDefault="004B100F" w:rsidP="002670EC">
            <w:pPr>
              <w:pStyle w:val="TableParagraph"/>
              <w:spacing w:before="2" w:line="230" w:lineRule="atLeast"/>
              <w:ind w:left="105" w:right="59"/>
              <w:rPr>
                <w:b/>
                <w:sz w:val="20"/>
              </w:rPr>
            </w:pPr>
            <w:r>
              <w:rPr>
                <w:b/>
                <w:sz w:val="20"/>
              </w:rPr>
              <w:t>Lesson 1 (9/14/2020)</w:t>
            </w:r>
          </w:p>
        </w:tc>
        <w:tc>
          <w:tcPr>
            <w:tcW w:w="2975" w:type="dxa"/>
            <w:shd w:val="clear" w:color="auto" w:fill="FFFFFF" w:themeFill="background1"/>
          </w:tcPr>
          <w:p w14:paraId="47A46C7B" w14:textId="77777777" w:rsidR="004B100F" w:rsidRPr="009D422D" w:rsidRDefault="004B100F" w:rsidP="002670EC">
            <w:pPr>
              <w:pStyle w:val="NormalWeb"/>
              <w:spacing w:before="0" w:beforeAutospacing="0" w:after="0" w:afterAutospacing="0"/>
              <w:rPr>
                <w:sz w:val="16"/>
                <w:szCs w:val="16"/>
              </w:rPr>
            </w:pPr>
            <w:r w:rsidRPr="009D422D">
              <w:rPr>
                <w:color w:val="000000"/>
                <w:sz w:val="16"/>
                <w:szCs w:val="16"/>
              </w:rPr>
              <w:t>I can use context clues to help me determine the meaning of the words.</w:t>
            </w:r>
          </w:p>
          <w:p w14:paraId="09E2984F" w14:textId="77777777" w:rsidR="004B100F" w:rsidRPr="009D422D" w:rsidRDefault="004B100F" w:rsidP="002670EC">
            <w:pPr>
              <w:pStyle w:val="NormalWeb"/>
              <w:spacing w:before="0" w:beforeAutospacing="0" w:after="0" w:afterAutospacing="0"/>
              <w:rPr>
                <w:sz w:val="16"/>
                <w:szCs w:val="16"/>
              </w:rPr>
            </w:pPr>
            <w:r w:rsidRPr="009D422D">
              <w:rPr>
                <w:color w:val="000000"/>
                <w:sz w:val="16"/>
                <w:szCs w:val="16"/>
              </w:rPr>
              <w:t>I can draw visuals to represent human rights vocabulary words.</w:t>
            </w:r>
          </w:p>
          <w:p w14:paraId="77D5D316" w14:textId="3DA3021C" w:rsidR="004B100F" w:rsidRPr="009D422D" w:rsidRDefault="004B100F" w:rsidP="002670EC">
            <w:pPr>
              <w:pStyle w:val="NormalWeb"/>
              <w:spacing w:before="0" w:beforeAutospacing="0" w:after="0" w:afterAutospacing="0"/>
              <w:rPr>
                <w:sz w:val="16"/>
                <w:szCs w:val="16"/>
              </w:rPr>
            </w:pPr>
            <w:r w:rsidRPr="009D422D">
              <w:rPr>
                <w:color w:val="000000"/>
                <w:sz w:val="16"/>
                <w:szCs w:val="16"/>
              </w:rPr>
              <w:t>I can write to help me deepen my understanding about humans rights</w:t>
            </w:r>
          </w:p>
        </w:tc>
        <w:tc>
          <w:tcPr>
            <w:tcW w:w="2975" w:type="dxa"/>
            <w:shd w:val="clear" w:color="auto" w:fill="FFFFFF" w:themeFill="background1"/>
          </w:tcPr>
          <w:p w14:paraId="5B09A448" w14:textId="1492DD6F" w:rsidR="009044F7" w:rsidRPr="009D422D" w:rsidRDefault="000F143F" w:rsidP="002670EC">
            <w:pPr>
              <w:pStyle w:val="TableParagraph"/>
              <w:rPr>
                <w:rFonts w:ascii="Times New Roman" w:hAnsi="Times New Roman" w:cs="Times New Roman"/>
                <w:color w:val="000000"/>
                <w:sz w:val="16"/>
                <w:szCs w:val="16"/>
              </w:rPr>
            </w:pPr>
            <w:hyperlink r:id="rId5" w:history="1">
              <w:r w:rsidRPr="009D422D">
                <w:rPr>
                  <w:rStyle w:val="Hyperlink"/>
                  <w:rFonts w:ascii="Times New Roman" w:hAnsi="Times New Roman" w:cs="Times New Roman"/>
                  <w:sz w:val="16"/>
                  <w:szCs w:val="16"/>
                </w:rPr>
                <w:t>Lesson 3</w:t>
              </w:r>
            </w:hyperlink>
          </w:p>
        </w:tc>
        <w:tc>
          <w:tcPr>
            <w:tcW w:w="2975" w:type="dxa"/>
            <w:shd w:val="clear" w:color="auto" w:fill="FFFFFF" w:themeFill="background1"/>
          </w:tcPr>
          <w:p w14:paraId="38A75CE1" w14:textId="240F8BB3" w:rsidR="004B100F" w:rsidRPr="009D422D" w:rsidRDefault="000F143F" w:rsidP="002670EC">
            <w:pPr>
              <w:pStyle w:val="TableParagraph"/>
              <w:rPr>
                <w:rFonts w:ascii="Times New Roman" w:hAnsi="Times New Roman" w:cs="Times New Roman"/>
                <w:sz w:val="16"/>
                <w:szCs w:val="16"/>
              </w:rPr>
            </w:pPr>
            <w:r>
              <w:rPr>
                <w:rFonts w:ascii="Times New Roman" w:hAnsi="Times New Roman" w:cs="Times New Roman"/>
                <w:color w:val="000000"/>
                <w:sz w:val="16"/>
                <w:szCs w:val="16"/>
              </w:rPr>
              <w:t>TEAMS Class Notebook Article 3</w:t>
            </w:r>
          </w:p>
        </w:tc>
        <w:tc>
          <w:tcPr>
            <w:tcW w:w="2975" w:type="dxa"/>
            <w:shd w:val="clear" w:color="auto" w:fill="FFFFFF" w:themeFill="background1"/>
          </w:tcPr>
          <w:p w14:paraId="73922CD1" w14:textId="6002DF8D" w:rsidR="004B100F" w:rsidRPr="009D422D" w:rsidRDefault="000F143F" w:rsidP="002670EC">
            <w:pPr>
              <w:pStyle w:val="TableParagraph"/>
              <w:tabs>
                <w:tab w:val="center" w:pos="1482"/>
                <w:tab w:val="left" w:pos="1927"/>
              </w:tabs>
              <w:rPr>
                <w:rFonts w:ascii="Times New Roman" w:hAnsi="Times New Roman" w:cs="Times New Roman"/>
                <w:sz w:val="16"/>
                <w:szCs w:val="16"/>
              </w:rPr>
            </w:pPr>
            <w:proofErr w:type="spellStart"/>
            <w:r>
              <w:rPr>
                <w:rFonts w:ascii="Times New Roman" w:hAnsi="Times New Roman" w:cs="Times New Roman"/>
                <w:color w:val="000000"/>
                <w:sz w:val="16"/>
                <w:szCs w:val="16"/>
              </w:rPr>
              <w:t>Nearpod</w:t>
            </w:r>
            <w:proofErr w:type="spellEnd"/>
            <w:r>
              <w:rPr>
                <w:rFonts w:ascii="Times New Roman" w:hAnsi="Times New Roman" w:cs="Times New Roman"/>
                <w:color w:val="000000"/>
                <w:sz w:val="16"/>
                <w:szCs w:val="16"/>
              </w:rPr>
              <w:t xml:space="preserve"> vocabulary mash up</w:t>
            </w:r>
          </w:p>
        </w:tc>
        <w:tc>
          <w:tcPr>
            <w:tcW w:w="1246" w:type="dxa"/>
            <w:shd w:val="clear" w:color="auto" w:fill="FFFFFF" w:themeFill="background1"/>
          </w:tcPr>
          <w:p w14:paraId="11E713F3" w14:textId="4C9D3030" w:rsidR="004B100F" w:rsidRPr="009D422D" w:rsidRDefault="004B100F" w:rsidP="002670EC">
            <w:pPr>
              <w:pStyle w:val="TableParagraph"/>
              <w:rPr>
                <w:rFonts w:ascii="Times New Roman" w:hAnsi="Times New Roman" w:cs="Times New Roman"/>
                <w:sz w:val="16"/>
                <w:szCs w:val="16"/>
              </w:rPr>
            </w:pPr>
            <w:r w:rsidRPr="009D422D">
              <w:rPr>
                <w:rFonts w:ascii="Times New Roman" w:hAnsi="Times New Roman" w:cs="Times New Roman"/>
                <w:sz w:val="16"/>
                <w:szCs w:val="16"/>
              </w:rPr>
              <w:t>9/14/2020</w:t>
            </w:r>
          </w:p>
        </w:tc>
      </w:tr>
      <w:tr w:rsidR="000F143F" w14:paraId="76D7AE5C" w14:textId="77777777" w:rsidTr="004B100F">
        <w:trPr>
          <w:trHeight w:val="504"/>
        </w:trPr>
        <w:tc>
          <w:tcPr>
            <w:tcW w:w="1470" w:type="dxa"/>
          </w:tcPr>
          <w:p w14:paraId="7F0100AF" w14:textId="36061A75" w:rsidR="000F143F" w:rsidRDefault="000F143F" w:rsidP="000F143F">
            <w:pPr>
              <w:pStyle w:val="TableParagraph"/>
              <w:spacing w:line="225" w:lineRule="exact"/>
              <w:ind w:left="105"/>
              <w:rPr>
                <w:b/>
                <w:sz w:val="20"/>
              </w:rPr>
            </w:pPr>
            <w:r>
              <w:rPr>
                <w:b/>
                <w:sz w:val="20"/>
              </w:rPr>
              <w:t>Lesson 2 (9/15/2020)</w:t>
            </w:r>
          </w:p>
        </w:tc>
        <w:tc>
          <w:tcPr>
            <w:tcW w:w="2975" w:type="dxa"/>
          </w:tcPr>
          <w:p w14:paraId="3F721341" w14:textId="77777777" w:rsidR="000F143F" w:rsidRPr="009D422D" w:rsidRDefault="000F143F" w:rsidP="000F143F">
            <w:pPr>
              <w:pStyle w:val="NormalWeb"/>
              <w:spacing w:before="0" w:beforeAutospacing="0" w:after="0" w:afterAutospacing="0"/>
              <w:rPr>
                <w:sz w:val="16"/>
                <w:szCs w:val="16"/>
              </w:rPr>
            </w:pPr>
            <w:r w:rsidRPr="009D422D">
              <w:rPr>
                <w:color w:val="000000"/>
                <w:sz w:val="16"/>
                <w:szCs w:val="16"/>
              </w:rPr>
              <w:t>I can use context clues to help me determine the meaning of words. ​</w:t>
            </w:r>
          </w:p>
          <w:p w14:paraId="165986B3" w14:textId="77777777" w:rsidR="000F143F" w:rsidRPr="009D422D" w:rsidRDefault="000F143F" w:rsidP="000F143F">
            <w:pPr>
              <w:pStyle w:val="NormalWeb"/>
              <w:spacing w:before="0" w:beforeAutospacing="0" w:after="0" w:afterAutospacing="0"/>
              <w:rPr>
                <w:sz w:val="16"/>
                <w:szCs w:val="16"/>
              </w:rPr>
            </w:pPr>
            <w:r w:rsidRPr="009D422D">
              <w:rPr>
                <w:color w:val="000000"/>
                <w:sz w:val="16"/>
                <w:szCs w:val="16"/>
              </w:rPr>
              <w:t>I can use common Greek and Latin affixes (prefixes) and roots as clues to help me know what a word means. </w:t>
            </w:r>
          </w:p>
          <w:p w14:paraId="64842458" w14:textId="03912B97" w:rsidR="000F143F" w:rsidRPr="009D422D" w:rsidRDefault="000F143F" w:rsidP="000F143F">
            <w:pPr>
              <w:pStyle w:val="NormalWeb"/>
              <w:rPr>
                <w:color w:val="000000"/>
                <w:sz w:val="16"/>
                <w:szCs w:val="16"/>
              </w:rPr>
            </w:pPr>
            <w:r w:rsidRPr="009D422D">
              <w:rPr>
                <w:color w:val="000000"/>
                <w:sz w:val="16"/>
                <w:szCs w:val="16"/>
              </w:rPr>
              <w:t>I can determine the main ideas of the introduction to the Universal Declaration of Human Rights (UDHR) by reading closely.</w:t>
            </w:r>
          </w:p>
        </w:tc>
        <w:tc>
          <w:tcPr>
            <w:tcW w:w="2975" w:type="dxa"/>
          </w:tcPr>
          <w:p w14:paraId="7C591C70" w14:textId="7B65AE48" w:rsidR="000F143F" w:rsidRPr="009D422D" w:rsidRDefault="000F143F" w:rsidP="000F143F">
            <w:pPr>
              <w:pStyle w:val="TableParagraph"/>
              <w:rPr>
                <w:rFonts w:ascii="Times New Roman" w:hAnsi="Times New Roman" w:cs="Times New Roman"/>
                <w:color w:val="000000"/>
                <w:sz w:val="16"/>
                <w:szCs w:val="16"/>
              </w:rPr>
            </w:pPr>
          </w:p>
          <w:p w14:paraId="6CDCDE0F" w14:textId="39218CC7" w:rsidR="000F143F" w:rsidRPr="009D422D" w:rsidRDefault="000F143F" w:rsidP="000F143F">
            <w:pPr>
              <w:pStyle w:val="TableParagraph"/>
              <w:rPr>
                <w:rFonts w:ascii="Times New Roman" w:hAnsi="Times New Roman" w:cs="Times New Roman"/>
                <w:sz w:val="16"/>
                <w:szCs w:val="16"/>
              </w:rPr>
            </w:pPr>
            <w:hyperlink r:id="rId6" w:history="1">
              <w:r w:rsidRPr="009D422D">
                <w:rPr>
                  <w:rStyle w:val="Hyperlink"/>
                  <w:rFonts w:ascii="Times New Roman" w:hAnsi="Times New Roman" w:cs="Times New Roman"/>
                  <w:sz w:val="16"/>
                  <w:szCs w:val="16"/>
                </w:rPr>
                <w:t>Lesson 4</w:t>
              </w:r>
            </w:hyperlink>
          </w:p>
        </w:tc>
        <w:tc>
          <w:tcPr>
            <w:tcW w:w="2975" w:type="dxa"/>
          </w:tcPr>
          <w:p w14:paraId="730977F9" w14:textId="77777777" w:rsidR="000F143F" w:rsidRPr="004B100F" w:rsidRDefault="000F143F" w:rsidP="000F143F">
            <w:pPr>
              <w:widowControl/>
              <w:autoSpaceDE/>
              <w:autoSpaceDN/>
              <w:rPr>
                <w:rFonts w:ascii="Times New Roman" w:eastAsia="Times New Roman" w:hAnsi="Times New Roman" w:cs="Times New Roman"/>
                <w:sz w:val="16"/>
                <w:szCs w:val="16"/>
                <w:lang w:bidi="ar-SA"/>
              </w:rPr>
            </w:pPr>
            <w:r w:rsidRPr="009D422D">
              <w:rPr>
                <w:rFonts w:ascii="Times New Roman" w:eastAsia="Times New Roman" w:hAnsi="Times New Roman" w:cs="Times New Roman"/>
                <w:sz w:val="16"/>
                <w:szCs w:val="16"/>
                <w:lang w:bidi="ar-SA"/>
              </w:rPr>
              <w:t>Teams Class Notebook Article 4</w:t>
            </w:r>
          </w:p>
          <w:p w14:paraId="2C1F6843" w14:textId="24EA05EC" w:rsidR="000F143F" w:rsidRPr="009D422D" w:rsidRDefault="000F143F" w:rsidP="000F143F">
            <w:pPr>
              <w:pStyle w:val="TableParagraph"/>
              <w:rPr>
                <w:rFonts w:ascii="Times New Roman" w:hAnsi="Times New Roman" w:cs="Times New Roman"/>
                <w:sz w:val="16"/>
                <w:szCs w:val="16"/>
              </w:rPr>
            </w:pPr>
          </w:p>
        </w:tc>
        <w:tc>
          <w:tcPr>
            <w:tcW w:w="2975" w:type="dxa"/>
          </w:tcPr>
          <w:p w14:paraId="70F350E3" w14:textId="77777777" w:rsidR="000F143F" w:rsidRPr="004B100F" w:rsidRDefault="000F143F" w:rsidP="000F143F">
            <w:pPr>
              <w:widowControl/>
              <w:autoSpaceDE/>
              <w:autoSpaceDN/>
              <w:rPr>
                <w:rFonts w:ascii="Times New Roman" w:eastAsia="Times New Roman" w:hAnsi="Times New Roman" w:cs="Times New Roman"/>
                <w:sz w:val="16"/>
                <w:szCs w:val="16"/>
                <w:lang w:bidi="ar-SA"/>
              </w:rPr>
            </w:pPr>
            <w:r w:rsidRPr="004B100F">
              <w:rPr>
                <w:rFonts w:ascii="Times New Roman" w:eastAsia="Times New Roman" w:hAnsi="Times New Roman" w:cs="Times New Roman"/>
                <w:color w:val="000000"/>
                <w:sz w:val="16"/>
                <w:szCs w:val="16"/>
                <w:lang w:bidi="ar-SA"/>
              </w:rPr>
              <w:t>Finish your Introduction to the UDHR: Paragraphs 1 and 2 note-catcher.</w:t>
            </w:r>
          </w:p>
          <w:p w14:paraId="41730695" w14:textId="77777777" w:rsidR="000F143F" w:rsidRPr="004B100F" w:rsidRDefault="000F143F" w:rsidP="000F143F">
            <w:pPr>
              <w:widowControl/>
              <w:autoSpaceDE/>
              <w:autoSpaceDN/>
              <w:spacing w:after="240"/>
              <w:rPr>
                <w:rFonts w:ascii="Times New Roman" w:eastAsia="Times New Roman" w:hAnsi="Times New Roman" w:cs="Times New Roman"/>
                <w:sz w:val="16"/>
                <w:szCs w:val="16"/>
                <w:lang w:bidi="ar-SA"/>
              </w:rPr>
            </w:pPr>
          </w:p>
          <w:p w14:paraId="74D04E2E" w14:textId="77777777" w:rsidR="000F143F" w:rsidRPr="004B100F" w:rsidRDefault="000F143F" w:rsidP="000F143F">
            <w:pPr>
              <w:widowControl/>
              <w:autoSpaceDE/>
              <w:autoSpaceDN/>
              <w:rPr>
                <w:rFonts w:ascii="Times New Roman" w:eastAsia="Times New Roman" w:hAnsi="Times New Roman" w:cs="Times New Roman"/>
                <w:sz w:val="16"/>
                <w:szCs w:val="16"/>
                <w:lang w:bidi="ar-SA"/>
              </w:rPr>
            </w:pPr>
            <w:r w:rsidRPr="004B100F">
              <w:rPr>
                <w:rFonts w:ascii="Times New Roman" w:eastAsia="Times New Roman" w:hAnsi="Times New Roman" w:cs="Times New Roman"/>
                <w:color w:val="000000"/>
                <w:sz w:val="16"/>
                <w:szCs w:val="16"/>
                <w:lang w:bidi="ar-SA"/>
              </w:rPr>
              <w:t xml:space="preserve">Review your vocabulary flash cards for the Mid-Unit 1 Assessment. </w:t>
            </w:r>
          </w:p>
          <w:p w14:paraId="079E5C16" w14:textId="657AB121" w:rsidR="000F143F" w:rsidRPr="009D422D" w:rsidRDefault="000F143F" w:rsidP="000F143F">
            <w:pPr>
              <w:pStyle w:val="TableParagraph"/>
              <w:rPr>
                <w:rFonts w:ascii="Times New Roman" w:hAnsi="Times New Roman" w:cs="Times New Roman"/>
                <w:sz w:val="16"/>
                <w:szCs w:val="16"/>
              </w:rPr>
            </w:pPr>
          </w:p>
        </w:tc>
        <w:tc>
          <w:tcPr>
            <w:tcW w:w="1246" w:type="dxa"/>
          </w:tcPr>
          <w:p w14:paraId="43823FD5" w14:textId="2283B54E" w:rsidR="000F143F" w:rsidRPr="009D422D" w:rsidRDefault="000F143F" w:rsidP="000F143F">
            <w:pPr>
              <w:pStyle w:val="TableParagraph"/>
              <w:rPr>
                <w:rFonts w:ascii="Times New Roman" w:hAnsi="Times New Roman" w:cs="Times New Roman"/>
                <w:sz w:val="16"/>
                <w:szCs w:val="16"/>
              </w:rPr>
            </w:pPr>
            <w:r w:rsidRPr="009D422D">
              <w:rPr>
                <w:rFonts w:ascii="Times New Roman" w:hAnsi="Times New Roman" w:cs="Times New Roman"/>
                <w:sz w:val="16"/>
                <w:szCs w:val="16"/>
              </w:rPr>
              <w:t>9/15/2020</w:t>
            </w:r>
          </w:p>
        </w:tc>
      </w:tr>
      <w:tr w:rsidR="000F143F" w14:paraId="33D8EF75" w14:textId="77777777" w:rsidTr="004B100F">
        <w:trPr>
          <w:trHeight w:val="512"/>
        </w:trPr>
        <w:tc>
          <w:tcPr>
            <w:tcW w:w="1470" w:type="dxa"/>
          </w:tcPr>
          <w:p w14:paraId="4B48F369" w14:textId="41928C3B" w:rsidR="000F143F" w:rsidRDefault="000F143F" w:rsidP="000F143F">
            <w:pPr>
              <w:pStyle w:val="TableParagraph"/>
              <w:spacing w:before="2" w:line="230" w:lineRule="atLeast"/>
              <w:ind w:left="105" w:right="59"/>
              <w:rPr>
                <w:b/>
                <w:sz w:val="20"/>
              </w:rPr>
            </w:pPr>
            <w:r>
              <w:rPr>
                <w:b/>
                <w:sz w:val="20"/>
              </w:rPr>
              <w:t>Lesson 3 (9/16/2020)</w:t>
            </w:r>
          </w:p>
        </w:tc>
        <w:tc>
          <w:tcPr>
            <w:tcW w:w="2975" w:type="dxa"/>
          </w:tcPr>
          <w:p w14:paraId="4E20556D"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use strategies to determine the correct meaning of vocabulary words related to human rights.</w:t>
            </w:r>
          </w:p>
          <w:p w14:paraId="497A0366"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p>
          <w:p w14:paraId="68E140DC"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use common Greek and Latin affixes (prefixes) and roots as clues to help me know what a word means.</w:t>
            </w:r>
          </w:p>
          <w:p w14:paraId="24822BD7"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p>
          <w:p w14:paraId="48AEE3E0" w14:textId="30D88A82" w:rsidR="000F143F" w:rsidRPr="004D1913" w:rsidRDefault="000F143F" w:rsidP="000F143F">
            <w:pPr>
              <w:pStyle w:val="NormalWeb"/>
              <w:spacing w:before="0" w:beforeAutospacing="0" w:after="0" w:afterAutospacing="0"/>
              <w:rPr>
                <w:sz w:val="14"/>
                <w:szCs w:val="16"/>
              </w:rPr>
            </w:pPr>
            <w:r w:rsidRPr="002670EC">
              <w:rPr>
                <w:color w:val="000000"/>
                <w:sz w:val="14"/>
                <w:szCs w:val="16"/>
              </w:rPr>
              <w:t>I can use human rights vocabulary words correctly in my writing.</w:t>
            </w:r>
          </w:p>
        </w:tc>
        <w:tc>
          <w:tcPr>
            <w:tcW w:w="2975" w:type="dxa"/>
          </w:tcPr>
          <w:p w14:paraId="2F5E8E0D" w14:textId="7E198703" w:rsidR="000F143F" w:rsidRPr="000F143F" w:rsidRDefault="000F143F" w:rsidP="000F143F">
            <w:pPr>
              <w:widowControl/>
              <w:autoSpaceDE/>
              <w:autoSpaceDN/>
              <w:rPr>
                <w:rFonts w:ascii="Times New Roman" w:eastAsia="Times New Roman" w:hAnsi="Times New Roman" w:cs="Times New Roman"/>
                <w:sz w:val="16"/>
                <w:szCs w:val="16"/>
                <w:lang w:bidi="ar-SA"/>
              </w:rPr>
            </w:pPr>
            <w:hyperlink r:id="rId7" w:history="1">
              <w:r w:rsidRPr="009D422D">
                <w:rPr>
                  <w:rStyle w:val="Hyperlink"/>
                  <w:rFonts w:ascii="Times New Roman" w:hAnsi="Times New Roman" w:cs="Times New Roman"/>
                  <w:sz w:val="16"/>
                  <w:szCs w:val="16"/>
                </w:rPr>
                <w:t>Lesson 5</w:t>
              </w:r>
            </w:hyperlink>
          </w:p>
        </w:tc>
        <w:tc>
          <w:tcPr>
            <w:tcW w:w="2975" w:type="dxa"/>
          </w:tcPr>
          <w:p w14:paraId="6D9828AC" w14:textId="13667F54" w:rsidR="000F143F" w:rsidRPr="000F143F" w:rsidRDefault="000F143F" w:rsidP="000F143F">
            <w:pPr>
              <w:widowControl/>
              <w:autoSpaceDE/>
              <w:autoSpaceDN/>
              <w:rPr>
                <w:rFonts w:ascii="Times New Roman" w:eastAsia="Times New Roman" w:hAnsi="Times New Roman" w:cs="Times New Roman"/>
                <w:sz w:val="16"/>
                <w:szCs w:val="16"/>
                <w:lang w:bidi="ar-SA"/>
              </w:rPr>
            </w:pPr>
          </w:p>
        </w:tc>
        <w:tc>
          <w:tcPr>
            <w:tcW w:w="2975" w:type="dxa"/>
          </w:tcPr>
          <w:p w14:paraId="7765CC03" w14:textId="0D843CC1" w:rsidR="000F143F" w:rsidRPr="004B100F" w:rsidRDefault="000F143F" w:rsidP="000F143F">
            <w:pPr>
              <w:widowControl/>
              <w:autoSpaceDE/>
              <w:autoSpaceDN/>
              <w:rPr>
                <w:rFonts w:ascii="Times New Roman" w:eastAsia="Times New Roman" w:hAnsi="Times New Roman" w:cs="Times New Roman"/>
                <w:sz w:val="16"/>
                <w:szCs w:val="16"/>
                <w:lang w:bidi="ar-SA"/>
              </w:rPr>
            </w:pPr>
          </w:p>
          <w:p w14:paraId="57FF584B" w14:textId="15E700A5" w:rsidR="000F143F" w:rsidRPr="009D422D" w:rsidRDefault="000F143F" w:rsidP="000F143F">
            <w:pPr>
              <w:pStyle w:val="TableParagraph"/>
              <w:rPr>
                <w:rFonts w:ascii="Times New Roman" w:hAnsi="Times New Roman" w:cs="Times New Roman"/>
                <w:sz w:val="16"/>
                <w:szCs w:val="16"/>
              </w:rPr>
            </w:pPr>
            <w:hyperlink r:id="rId8" w:history="1">
              <w:r w:rsidRPr="009D422D">
                <w:rPr>
                  <w:rStyle w:val="Hyperlink"/>
                  <w:rFonts w:ascii="Times New Roman" w:hAnsi="Times New Roman" w:cs="Times New Roman"/>
                  <w:sz w:val="16"/>
                  <w:szCs w:val="16"/>
                </w:rPr>
                <w:t>Assessment</w:t>
              </w:r>
            </w:hyperlink>
          </w:p>
        </w:tc>
        <w:tc>
          <w:tcPr>
            <w:tcW w:w="1246" w:type="dxa"/>
          </w:tcPr>
          <w:p w14:paraId="71506253" w14:textId="7145AE22" w:rsidR="000F143F" w:rsidRPr="009D422D" w:rsidRDefault="000F143F" w:rsidP="000F143F">
            <w:pPr>
              <w:pStyle w:val="TableParagraph"/>
              <w:rPr>
                <w:rFonts w:ascii="Times New Roman" w:hAnsi="Times New Roman" w:cs="Times New Roman"/>
                <w:sz w:val="16"/>
                <w:szCs w:val="16"/>
              </w:rPr>
            </w:pPr>
            <w:r w:rsidRPr="009D422D">
              <w:rPr>
                <w:rFonts w:ascii="Times New Roman" w:hAnsi="Times New Roman" w:cs="Times New Roman"/>
                <w:sz w:val="16"/>
                <w:szCs w:val="16"/>
              </w:rPr>
              <w:t>9/16/2020</w:t>
            </w:r>
          </w:p>
        </w:tc>
      </w:tr>
      <w:tr w:rsidR="000F143F" w14:paraId="3AF0DED7" w14:textId="77777777" w:rsidTr="004B100F">
        <w:trPr>
          <w:trHeight w:val="504"/>
        </w:trPr>
        <w:tc>
          <w:tcPr>
            <w:tcW w:w="1470" w:type="dxa"/>
          </w:tcPr>
          <w:p w14:paraId="25C40AA9" w14:textId="098234C8" w:rsidR="000F143F" w:rsidRDefault="000F143F" w:rsidP="000F143F">
            <w:pPr>
              <w:pStyle w:val="TableParagraph"/>
              <w:spacing w:line="225" w:lineRule="exact"/>
              <w:ind w:left="105"/>
              <w:rPr>
                <w:b/>
                <w:sz w:val="20"/>
              </w:rPr>
            </w:pPr>
            <w:r>
              <w:rPr>
                <w:b/>
                <w:sz w:val="20"/>
              </w:rPr>
              <w:t>Lesson 4 (9/17/2020)</w:t>
            </w:r>
          </w:p>
        </w:tc>
        <w:tc>
          <w:tcPr>
            <w:tcW w:w="2975" w:type="dxa"/>
          </w:tcPr>
          <w:p w14:paraId="75052A97"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follow our class norms when I participate in a discussion.</w:t>
            </w:r>
          </w:p>
          <w:p w14:paraId="623FE142"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p>
          <w:p w14:paraId="47B18B4D"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summarize Articles 2 and 3 of the UDHR. </w:t>
            </w:r>
          </w:p>
          <w:p w14:paraId="0139D926"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p>
          <w:p w14:paraId="234C47EB"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use context clues to help me determine the meaning of words. </w:t>
            </w:r>
          </w:p>
          <w:p w14:paraId="406FD64B" w14:textId="77777777" w:rsidR="000F143F" w:rsidRPr="002670EC" w:rsidRDefault="000F143F" w:rsidP="000F143F">
            <w:pPr>
              <w:widowControl/>
              <w:autoSpaceDE/>
              <w:autoSpaceDN/>
              <w:rPr>
                <w:rFonts w:ascii="Times New Roman" w:eastAsia="Times New Roman" w:hAnsi="Times New Roman" w:cs="Times New Roman"/>
                <w:sz w:val="14"/>
                <w:szCs w:val="16"/>
                <w:lang w:bidi="ar-SA"/>
              </w:rPr>
            </w:pPr>
          </w:p>
          <w:p w14:paraId="6CD9C1BE" w14:textId="1D7CCB02" w:rsidR="000F143F" w:rsidRPr="004D1913" w:rsidRDefault="000F143F" w:rsidP="000F143F">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visualize what the authors of the UDHR wanted for all people (found in Articles 2 and 3).</w:t>
            </w:r>
          </w:p>
        </w:tc>
        <w:tc>
          <w:tcPr>
            <w:tcW w:w="2975" w:type="dxa"/>
          </w:tcPr>
          <w:p w14:paraId="53859EE5" w14:textId="0FEDCA46" w:rsidR="000F143F" w:rsidRPr="000F143F" w:rsidRDefault="000F143F" w:rsidP="000F143F">
            <w:pPr>
              <w:pStyle w:val="TableParagraph"/>
              <w:rPr>
                <w:rFonts w:ascii="Times New Roman" w:hAnsi="Times New Roman" w:cs="Times New Roman"/>
                <w:color w:val="000000"/>
                <w:sz w:val="16"/>
                <w:szCs w:val="16"/>
              </w:rPr>
            </w:pPr>
            <w:hyperlink r:id="rId9" w:history="1">
              <w:r w:rsidRPr="009D422D">
                <w:rPr>
                  <w:rStyle w:val="Hyperlink"/>
                  <w:rFonts w:ascii="Times New Roman" w:hAnsi="Times New Roman" w:cs="Times New Roman"/>
                  <w:sz w:val="16"/>
                  <w:szCs w:val="16"/>
                </w:rPr>
                <w:t>Lesson 6</w:t>
              </w:r>
            </w:hyperlink>
          </w:p>
        </w:tc>
        <w:tc>
          <w:tcPr>
            <w:tcW w:w="2975" w:type="dxa"/>
          </w:tcPr>
          <w:p w14:paraId="5B191AD0" w14:textId="54C3A6B4" w:rsidR="000F143F" w:rsidRPr="009D422D" w:rsidRDefault="000F143F" w:rsidP="000F143F">
            <w:pPr>
              <w:pStyle w:val="TableParagraph"/>
              <w:rPr>
                <w:rFonts w:ascii="Times New Roman" w:hAnsi="Times New Roman" w:cs="Times New Roman"/>
                <w:sz w:val="16"/>
                <w:szCs w:val="16"/>
              </w:rPr>
            </w:pPr>
            <w:r w:rsidRPr="009D422D">
              <w:rPr>
                <w:rFonts w:ascii="Times New Roman" w:hAnsi="Times New Roman" w:cs="Times New Roman"/>
                <w:color w:val="000000"/>
                <w:sz w:val="16"/>
                <w:szCs w:val="16"/>
              </w:rPr>
              <w:t>Close Reading of article 2 &amp; 3.</w:t>
            </w:r>
          </w:p>
        </w:tc>
        <w:tc>
          <w:tcPr>
            <w:tcW w:w="2975" w:type="dxa"/>
          </w:tcPr>
          <w:p w14:paraId="498EF216" w14:textId="2B86940A" w:rsidR="000F143F" w:rsidRPr="009D422D" w:rsidRDefault="000F143F" w:rsidP="000F143F">
            <w:pPr>
              <w:pStyle w:val="TableParagraph"/>
              <w:rPr>
                <w:rFonts w:ascii="Times New Roman" w:hAnsi="Times New Roman" w:cs="Times New Roman"/>
                <w:sz w:val="16"/>
                <w:szCs w:val="16"/>
              </w:rPr>
            </w:pPr>
            <w:r w:rsidRPr="009D422D">
              <w:rPr>
                <w:rFonts w:ascii="Times New Roman" w:hAnsi="Times New Roman" w:cs="Times New Roman"/>
                <w:color w:val="000000"/>
                <w:sz w:val="16"/>
                <w:szCs w:val="16"/>
              </w:rPr>
              <w:t>organizing information into smaller chunks gives students ability to read larger texts closely figuring out words using strategies with practice</w:t>
            </w:r>
          </w:p>
        </w:tc>
        <w:tc>
          <w:tcPr>
            <w:tcW w:w="1246" w:type="dxa"/>
          </w:tcPr>
          <w:p w14:paraId="797FE7E9" w14:textId="1FF46702" w:rsidR="000F143F" w:rsidRPr="009D422D" w:rsidRDefault="000F143F" w:rsidP="000F143F">
            <w:pPr>
              <w:pStyle w:val="TableParagraph"/>
              <w:rPr>
                <w:rFonts w:ascii="Times New Roman" w:hAnsi="Times New Roman" w:cs="Times New Roman"/>
                <w:sz w:val="16"/>
                <w:szCs w:val="16"/>
              </w:rPr>
            </w:pPr>
            <w:r w:rsidRPr="009D422D">
              <w:rPr>
                <w:rFonts w:ascii="Times New Roman" w:hAnsi="Times New Roman" w:cs="Times New Roman"/>
                <w:sz w:val="16"/>
                <w:szCs w:val="16"/>
              </w:rPr>
              <w:t>9/17/2020</w:t>
            </w:r>
          </w:p>
        </w:tc>
      </w:tr>
      <w:tr w:rsidR="000F143F" w14:paraId="599D7E22" w14:textId="77777777" w:rsidTr="004B100F">
        <w:trPr>
          <w:trHeight w:val="512"/>
        </w:trPr>
        <w:tc>
          <w:tcPr>
            <w:tcW w:w="1470" w:type="dxa"/>
          </w:tcPr>
          <w:p w14:paraId="45A1A80F" w14:textId="26588313" w:rsidR="000F143F" w:rsidRPr="004D1913" w:rsidRDefault="000F143F" w:rsidP="000F143F">
            <w:pPr>
              <w:pStyle w:val="TableParagraph"/>
              <w:spacing w:before="2" w:line="230" w:lineRule="atLeast"/>
              <w:ind w:left="105" w:right="59"/>
              <w:rPr>
                <w:b/>
                <w:sz w:val="10"/>
              </w:rPr>
            </w:pPr>
            <w:r w:rsidRPr="004D1913">
              <w:rPr>
                <w:b/>
                <w:sz w:val="18"/>
              </w:rPr>
              <w:t>Lesson 5 (9/18/2020)</w:t>
            </w:r>
          </w:p>
        </w:tc>
        <w:tc>
          <w:tcPr>
            <w:tcW w:w="2975" w:type="dxa"/>
          </w:tcPr>
          <w:p w14:paraId="2E1061FD" w14:textId="77777777" w:rsidR="004D1913" w:rsidRPr="002670EC" w:rsidRDefault="004D1913" w:rsidP="004D1913">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follow our class norms when I participate in a discussion.</w:t>
            </w:r>
          </w:p>
          <w:p w14:paraId="458C058B" w14:textId="77777777" w:rsidR="004D1913" w:rsidRPr="002670EC" w:rsidRDefault="004D1913" w:rsidP="004D1913">
            <w:pPr>
              <w:widowControl/>
              <w:autoSpaceDE/>
              <w:autoSpaceDN/>
              <w:rPr>
                <w:rFonts w:ascii="Times New Roman" w:eastAsia="Times New Roman" w:hAnsi="Times New Roman" w:cs="Times New Roman"/>
                <w:sz w:val="14"/>
                <w:szCs w:val="16"/>
                <w:lang w:bidi="ar-SA"/>
              </w:rPr>
            </w:pPr>
          </w:p>
          <w:p w14:paraId="27BD8F26" w14:textId="77777777" w:rsidR="004D1913" w:rsidRPr="002670EC" w:rsidRDefault="004D1913" w:rsidP="004D1913">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summarize Articles 2 and 3 of the UDHR. </w:t>
            </w:r>
          </w:p>
          <w:p w14:paraId="2E295CA1" w14:textId="77777777" w:rsidR="004D1913" w:rsidRPr="002670EC" w:rsidRDefault="004D1913" w:rsidP="004D1913">
            <w:pPr>
              <w:widowControl/>
              <w:autoSpaceDE/>
              <w:autoSpaceDN/>
              <w:rPr>
                <w:rFonts w:ascii="Times New Roman" w:eastAsia="Times New Roman" w:hAnsi="Times New Roman" w:cs="Times New Roman"/>
                <w:sz w:val="14"/>
                <w:szCs w:val="16"/>
                <w:lang w:bidi="ar-SA"/>
              </w:rPr>
            </w:pPr>
          </w:p>
          <w:p w14:paraId="03D34C55" w14:textId="77777777" w:rsidR="004D1913" w:rsidRPr="002670EC" w:rsidRDefault="004D1913" w:rsidP="004D1913">
            <w:pPr>
              <w:widowControl/>
              <w:autoSpaceDE/>
              <w:autoSpaceDN/>
              <w:rPr>
                <w:rFonts w:ascii="Times New Roman" w:eastAsia="Times New Roman" w:hAnsi="Times New Roman" w:cs="Times New Roman"/>
                <w:sz w:val="14"/>
                <w:szCs w:val="16"/>
                <w:lang w:bidi="ar-SA"/>
              </w:rPr>
            </w:pPr>
            <w:r w:rsidRPr="002670EC">
              <w:rPr>
                <w:rFonts w:ascii="Times New Roman" w:eastAsia="Times New Roman" w:hAnsi="Times New Roman" w:cs="Times New Roman"/>
                <w:color w:val="000000"/>
                <w:sz w:val="14"/>
                <w:szCs w:val="16"/>
                <w:lang w:bidi="ar-SA"/>
              </w:rPr>
              <w:t>I can use context clues to help me determine the meaning of words. </w:t>
            </w:r>
          </w:p>
          <w:p w14:paraId="5C240310" w14:textId="77777777" w:rsidR="004D1913" w:rsidRPr="002670EC" w:rsidRDefault="004D1913" w:rsidP="004D1913">
            <w:pPr>
              <w:widowControl/>
              <w:autoSpaceDE/>
              <w:autoSpaceDN/>
              <w:rPr>
                <w:rFonts w:ascii="Times New Roman" w:eastAsia="Times New Roman" w:hAnsi="Times New Roman" w:cs="Times New Roman"/>
                <w:sz w:val="14"/>
                <w:szCs w:val="16"/>
                <w:lang w:bidi="ar-SA"/>
              </w:rPr>
            </w:pPr>
          </w:p>
          <w:p w14:paraId="65B92C00" w14:textId="6C9660C4" w:rsidR="000F143F" w:rsidRPr="004D1913" w:rsidRDefault="004D1913" w:rsidP="004D1913">
            <w:pPr>
              <w:widowControl/>
              <w:autoSpaceDE/>
              <w:autoSpaceDN/>
              <w:rPr>
                <w:rFonts w:ascii="Times New Roman" w:eastAsia="Times New Roman" w:hAnsi="Times New Roman" w:cs="Times New Roman"/>
                <w:sz w:val="10"/>
                <w:szCs w:val="16"/>
                <w:lang w:bidi="ar-SA"/>
              </w:rPr>
            </w:pPr>
            <w:r w:rsidRPr="002670EC">
              <w:rPr>
                <w:rFonts w:ascii="Times New Roman" w:eastAsia="Times New Roman" w:hAnsi="Times New Roman" w:cs="Times New Roman"/>
                <w:color w:val="000000"/>
                <w:sz w:val="14"/>
                <w:szCs w:val="16"/>
                <w:lang w:bidi="ar-SA"/>
              </w:rPr>
              <w:t>I can visualize what the authors of the UDHR wanted for all people (found in Articles 2 and 3).</w:t>
            </w:r>
          </w:p>
        </w:tc>
        <w:tc>
          <w:tcPr>
            <w:tcW w:w="2975" w:type="dxa"/>
          </w:tcPr>
          <w:p w14:paraId="17FC27C1" w14:textId="1081D385" w:rsidR="000F143F" w:rsidRPr="009D422D" w:rsidRDefault="004D1913" w:rsidP="000F143F">
            <w:pPr>
              <w:pStyle w:val="TableParagraph"/>
              <w:rPr>
                <w:rFonts w:ascii="Times New Roman" w:hAnsi="Times New Roman" w:cs="Times New Roman"/>
                <w:color w:val="000000"/>
                <w:sz w:val="16"/>
                <w:szCs w:val="16"/>
              </w:rPr>
            </w:pPr>
            <w:r>
              <w:t xml:space="preserve"> </w:t>
            </w:r>
            <w:hyperlink r:id="rId10" w:history="1">
              <w:r>
                <w:rPr>
                  <w:rStyle w:val="Hyperlink"/>
                  <w:rFonts w:ascii="Times New Roman" w:hAnsi="Times New Roman" w:cs="Times New Roman"/>
                  <w:sz w:val="16"/>
                  <w:szCs w:val="16"/>
                </w:rPr>
                <w:t>Lesson 7</w:t>
              </w:r>
            </w:hyperlink>
            <w:r>
              <w:rPr>
                <w:rFonts w:ascii="Times New Roman" w:hAnsi="Times New Roman" w:cs="Times New Roman"/>
                <w:color w:val="000000"/>
                <w:sz w:val="16"/>
                <w:szCs w:val="16"/>
              </w:rPr>
              <w:t xml:space="preserve"> </w:t>
            </w:r>
            <w:bookmarkStart w:id="0" w:name="_GoBack"/>
            <w:bookmarkEnd w:id="0"/>
          </w:p>
        </w:tc>
        <w:tc>
          <w:tcPr>
            <w:tcW w:w="2975" w:type="dxa"/>
          </w:tcPr>
          <w:p w14:paraId="434E7857" w14:textId="6100592D" w:rsidR="000F143F" w:rsidRPr="009D422D" w:rsidRDefault="004D1913" w:rsidP="000F143F">
            <w:pPr>
              <w:pStyle w:val="TableParagraph"/>
              <w:rPr>
                <w:rFonts w:ascii="Times New Roman" w:hAnsi="Times New Roman" w:cs="Times New Roman"/>
                <w:sz w:val="16"/>
                <w:szCs w:val="16"/>
              </w:rPr>
            </w:pPr>
            <w:r>
              <w:rPr>
                <w:rFonts w:ascii="Times New Roman" w:hAnsi="Times New Roman" w:cs="Times New Roman"/>
                <w:sz w:val="16"/>
                <w:szCs w:val="16"/>
              </w:rPr>
              <w:t>Close Reading of  UDHR</w:t>
            </w:r>
          </w:p>
        </w:tc>
        <w:tc>
          <w:tcPr>
            <w:tcW w:w="2975" w:type="dxa"/>
          </w:tcPr>
          <w:p w14:paraId="2E6B24AC" w14:textId="59F8EB7C" w:rsidR="000F143F" w:rsidRPr="009D422D" w:rsidRDefault="004D1913" w:rsidP="004D1913">
            <w:pPr>
              <w:pStyle w:val="TableParagraph"/>
              <w:rPr>
                <w:rFonts w:ascii="Times New Roman" w:hAnsi="Times New Roman" w:cs="Times New Roman"/>
                <w:sz w:val="16"/>
                <w:szCs w:val="16"/>
              </w:rPr>
            </w:pPr>
            <w:r>
              <w:rPr>
                <w:rFonts w:ascii="Times New Roman" w:hAnsi="Times New Roman" w:cs="Times New Roman"/>
                <w:color w:val="000000"/>
                <w:sz w:val="16"/>
                <w:szCs w:val="16"/>
              </w:rPr>
              <w:t>Exit Slip!</w:t>
            </w:r>
          </w:p>
        </w:tc>
        <w:tc>
          <w:tcPr>
            <w:tcW w:w="1246" w:type="dxa"/>
          </w:tcPr>
          <w:p w14:paraId="1AF58FE1" w14:textId="2070B1BD" w:rsidR="000F143F" w:rsidRPr="009D422D" w:rsidRDefault="000F143F" w:rsidP="000F143F">
            <w:pPr>
              <w:pStyle w:val="TableParagraph"/>
              <w:rPr>
                <w:rFonts w:ascii="Times New Roman" w:hAnsi="Times New Roman" w:cs="Times New Roman"/>
                <w:sz w:val="16"/>
                <w:szCs w:val="16"/>
              </w:rPr>
            </w:pPr>
            <w:r w:rsidRPr="009D422D">
              <w:rPr>
                <w:rFonts w:ascii="Times New Roman" w:hAnsi="Times New Roman" w:cs="Times New Roman"/>
                <w:sz w:val="16"/>
                <w:szCs w:val="16"/>
              </w:rPr>
              <w:t>9/18/2020</w:t>
            </w:r>
          </w:p>
        </w:tc>
      </w:tr>
    </w:tbl>
    <w:p w14:paraId="2015E94F" w14:textId="4AAF488D"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F143F"/>
    <w:rsid w:val="0014098B"/>
    <w:rsid w:val="00173765"/>
    <w:rsid w:val="001C50DC"/>
    <w:rsid w:val="001D3932"/>
    <w:rsid w:val="002670EC"/>
    <w:rsid w:val="00301358"/>
    <w:rsid w:val="00333B12"/>
    <w:rsid w:val="00364A46"/>
    <w:rsid w:val="003E0757"/>
    <w:rsid w:val="00402E8B"/>
    <w:rsid w:val="004776E0"/>
    <w:rsid w:val="004B100F"/>
    <w:rsid w:val="004D1913"/>
    <w:rsid w:val="00630F3B"/>
    <w:rsid w:val="00667BFE"/>
    <w:rsid w:val="006B2B0D"/>
    <w:rsid w:val="006F15AC"/>
    <w:rsid w:val="00705BC3"/>
    <w:rsid w:val="007430E8"/>
    <w:rsid w:val="00780091"/>
    <w:rsid w:val="007C1913"/>
    <w:rsid w:val="00835827"/>
    <w:rsid w:val="008A6987"/>
    <w:rsid w:val="00901005"/>
    <w:rsid w:val="009044F7"/>
    <w:rsid w:val="00993D5F"/>
    <w:rsid w:val="009D422D"/>
    <w:rsid w:val="00BA7DE0"/>
    <w:rsid w:val="00CA652F"/>
    <w:rsid w:val="00CF2C37"/>
    <w:rsid w:val="00D61AEA"/>
    <w:rsid w:val="00D75A3F"/>
    <w:rsid w:val="00D76ACB"/>
    <w:rsid w:val="00DF2120"/>
    <w:rsid w:val="00E15E3C"/>
    <w:rsid w:val="00E72308"/>
    <w:rsid w:val="00E73D95"/>
    <w:rsid w:val="00E925DD"/>
    <w:rsid w:val="00F07E3C"/>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1D3932"/>
    <w:rPr>
      <w:color w:val="0000FF" w:themeColor="hyperlink"/>
      <w:u w:val="single"/>
    </w:rPr>
  </w:style>
  <w:style w:type="character" w:styleId="FollowedHyperlink">
    <w:name w:val="FollowedHyperlink"/>
    <w:basedOn w:val="DefaultParagraphFont"/>
    <w:uiPriority w:val="99"/>
    <w:semiHidden/>
    <w:unhideWhenUsed/>
    <w:rsid w:val="00904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206643757">
      <w:bodyDiv w:val="1"/>
      <w:marLeft w:val="0"/>
      <w:marRight w:val="0"/>
      <w:marTop w:val="0"/>
      <w:marBottom w:val="0"/>
      <w:divBdr>
        <w:top w:val="none" w:sz="0" w:space="0" w:color="auto"/>
        <w:left w:val="none" w:sz="0" w:space="0" w:color="auto"/>
        <w:bottom w:val="none" w:sz="0" w:space="0" w:color="auto"/>
        <w:right w:val="none" w:sz="0" w:space="0" w:color="auto"/>
      </w:divBdr>
      <w:divsChild>
        <w:div w:id="992099533">
          <w:marLeft w:val="125"/>
          <w:marRight w:val="0"/>
          <w:marTop w:val="0"/>
          <w:marBottom w:val="0"/>
          <w:divBdr>
            <w:top w:val="none" w:sz="0" w:space="0" w:color="auto"/>
            <w:left w:val="none" w:sz="0" w:space="0" w:color="auto"/>
            <w:bottom w:val="none" w:sz="0" w:space="0" w:color="auto"/>
            <w:right w:val="none" w:sz="0" w:space="0" w:color="auto"/>
          </w:divBdr>
        </w:div>
      </w:divsChild>
    </w:div>
    <w:div w:id="356857460">
      <w:bodyDiv w:val="1"/>
      <w:marLeft w:val="0"/>
      <w:marRight w:val="0"/>
      <w:marTop w:val="0"/>
      <w:marBottom w:val="0"/>
      <w:divBdr>
        <w:top w:val="none" w:sz="0" w:space="0" w:color="auto"/>
        <w:left w:val="none" w:sz="0" w:space="0" w:color="auto"/>
        <w:bottom w:val="none" w:sz="0" w:space="0" w:color="auto"/>
        <w:right w:val="none" w:sz="0" w:space="0" w:color="auto"/>
      </w:divBdr>
    </w:div>
    <w:div w:id="896209685">
      <w:bodyDiv w:val="1"/>
      <w:marLeft w:val="0"/>
      <w:marRight w:val="0"/>
      <w:marTop w:val="0"/>
      <w:marBottom w:val="0"/>
      <w:divBdr>
        <w:top w:val="none" w:sz="0" w:space="0" w:color="auto"/>
        <w:left w:val="none" w:sz="0" w:space="0" w:color="auto"/>
        <w:bottom w:val="none" w:sz="0" w:space="0" w:color="auto"/>
        <w:right w:val="none" w:sz="0" w:space="0" w:color="auto"/>
      </w:divBdr>
    </w:div>
    <w:div w:id="902836625">
      <w:bodyDiv w:val="1"/>
      <w:marLeft w:val="0"/>
      <w:marRight w:val="0"/>
      <w:marTop w:val="0"/>
      <w:marBottom w:val="0"/>
      <w:divBdr>
        <w:top w:val="none" w:sz="0" w:space="0" w:color="auto"/>
        <w:left w:val="none" w:sz="0" w:space="0" w:color="auto"/>
        <w:bottom w:val="none" w:sz="0" w:space="0" w:color="auto"/>
        <w:right w:val="none" w:sz="0" w:space="0" w:color="auto"/>
      </w:divBdr>
      <w:divsChild>
        <w:div w:id="1509563499">
          <w:marLeft w:val="125"/>
          <w:marRight w:val="0"/>
          <w:marTop w:val="0"/>
          <w:marBottom w:val="0"/>
          <w:divBdr>
            <w:top w:val="none" w:sz="0" w:space="0" w:color="auto"/>
            <w:left w:val="none" w:sz="0" w:space="0" w:color="auto"/>
            <w:bottom w:val="none" w:sz="0" w:space="0" w:color="auto"/>
            <w:right w:val="none" w:sz="0" w:space="0" w:color="auto"/>
          </w:divBdr>
        </w:div>
      </w:divsChild>
    </w:div>
    <w:div w:id="907107837">
      <w:bodyDiv w:val="1"/>
      <w:marLeft w:val="0"/>
      <w:marRight w:val="0"/>
      <w:marTop w:val="0"/>
      <w:marBottom w:val="0"/>
      <w:divBdr>
        <w:top w:val="none" w:sz="0" w:space="0" w:color="auto"/>
        <w:left w:val="none" w:sz="0" w:space="0" w:color="auto"/>
        <w:bottom w:val="none" w:sz="0" w:space="0" w:color="auto"/>
        <w:right w:val="none" w:sz="0" w:space="0" w:color="auto"/>
      </w:divBdr>
    </w:div>
    <w:div w:id="1133324393">
      <w:bodyDiv w:val="1"/>
      <w:marLeft w:val="0"/>
      <w:marRight w:val="0"/>
      <w:marTop w:val="0"/>
      <w:marBottom w:val="0"/>
      <w:divBdr>
        <w:top w:val="none" w:sz="0" w:space="0" w:color="auto"/>
        <w:left w:val="none" w:sz="0" w:space="0" w:color="auto"/>
        <w:bottom w:val="none" w:sz="0" w:space="0" w:color="auto"/>
        <w:right w:val="none" w:sz="0" w:space="0" w:color="auto"/>
      </w:divBdr>
      <w:divsChild>
        <w:div w:id="1716999669">
          <w:marLeft w:val="125"/>
          <w:marRight w:val="0"/>
          <w:marTop w:val="0"/>
          <w:marBottom w:val="0"/>
          <w:divBdr>
            <w:top w:val="none" w:sz="0" w:space="0" w:color="auto"/>
            <w:left w:val="none" w:sz="0" w:space="0" w:color="auto"/>
            <w:bottom w:val="none" w:sz="0" w:space="0" w:color="auto"/>
            <w:right w:val="none" w:sz="0" w:space="0" w:color="auto"/>
          </w:divBdr>
        </w:div>
      </w:divsChild>
    </w:div>
    <w:div w:id="1161391342">
      <w:bodyDiv w:val="1"/>
      <w:marLeft w:val="0"/>
      <w:marRight w:val="0"/>
      <w:marTop w:val="0"/>
      <w:marBottom w:val="0"/>
      <w:divBdr>
        <w:top w:val="none" w:sz="0" w:space="0" w:color="auto"/>
        <w:left w:val="none" w:sz="0" w:space="0" w:color="auto"/>
        <w:bottom w:val="none" w:sz="0" w:space="0" w:color="auto"/>
        <w:right w:val="none" w:sz="0" w:space="0" w:color="auto"/>
      </w:divBdr>
      <w:divsChild>
        <w:div w:id="945192006">
          <w:marLeft w:val="125"/>
          <w:marRight w:val="0"/>
          <w:marTop w:val="0"/>
          <w:marBottom w:val="0"/>
          <w:divBdr>
            <w:top w:val="none" w:sz="0" w:space="0" w:color="auto"/>
            <w:left w:val="none" w:sz="0" w:space="0" w:color="auto"/>
            <w:bottom w:val="none" w:sz="0" w:space="0" w:color="auto"/>
            <w:right w:val="none" w:sz="0" w:space="0" w:color="auto"/>
          </w:divBdr>
        </w:div>
      </w:divsChild>
    </w:div>
    <w:div w:id="1168180993">
      <w:bodyDiv w:val="1"/>
      <w:marLeft w:val="0"/>
      <w:marRight w:val="0"/>
      <w:marTop w:val="0"/>
      <w:marBottom w:val="0"/>
      <w:divBdr>
        <w:top w:val="none" w:sz="0" w:space="0" w:color="auto"/>
        <w:left w:val="none" w:sz="0" w:space="0" w:color="auto"/>
        <w:bottom w:val="none" w:sz="0" w:space="0" w:color="auto"/>
        <w:right w:val="none" w:sz="0" w:space="0" w:color="auto"/>
      </w:divBdr>
    </w:div>
    <w:div w:id="1348097365">
      <w:bodyDiv w:val="1"/>
      <w:marLeft w:val="0"/>
      <w:marRight w:val="0"/>
      <w:marTop w:val="0"/>
      <w:marBottom w:val="0"/>
      <w:divBdr>
        <w:top w:val="none" w:sz="0" w:space="0" w:color="auto"/>
        <w:left w:val="none" w:sz="0" w:space="0" w:color="auto"/>
        <w:bottom w:val="none" w:sz="0" w:space="0" w:color="auto"/>
        <w:right w:val="none" w:sz="0" w:space="0" w:color="auto"/>
      </w:divBdr>
      <w:divsChild>
        <w:div w:id="549879252">
          <w:marLeft w:val="125"/>
          <w:marRight w:val="0"/>
          <w:marTop w:val="0"/>
          <w:marBottom w:val="0"/>
          <w:divBdr>
            <w:top w:val="none" w:sz="0" w:space="0" w:color="auto"/>
            <w:left w:val="none" w:sz="0" w:space="0" w:color="auto"/>
            <w:bottom w:val="none" w:sz="0" w:space="0" w:color="auto"/>
            <w:right w:val="none" w:sz="0" w:space="0" w:color="auto"/>
          </w:divBdr>
        </w:div>
      </w:divsChild>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1848208430">
      <w:bodyDiv w:val="1"/>
      <w:marLeft w:val="0"/>
      <w:marRight w:val="0"/>
      <w:marTop w:val="0"/>
      <w:marBottom w:val="0"/>
      <w:divBdr>
        <w:top w:val="none" w:sz="0" w:space="0" w:color="auto"/>
        <w:left w:val="none" w:sz="0" w:space="0" w:color="auto"/>
        <w:bottom w:val="none" w:sz="0" w:space="0" w:color="auto"/>
        <w:right w:val="none" w:sz="0" w:space="0" w:color="auto"/>
      </w:divBdr>
      <w:divsChild>
        <w:div w:id="1389106600">
          <w:marLeft w:val="125"/>
          <w:marRight w:val="0"/>
          <w:marTop w:val="0"/>
          <w:marBottom w:val="0"/>
          <w:divBdr>
            <w:top w:val="none" w:sz="0" w:space="0" w:color="auto"/>
            <w:left w:val="none" w:sz="0" w:space="0" w:color="auto"/>
            <w:bottom w:val="none" w:sz="0" w:space="0" w:color="auto"/>
            <w:right w:val="none" w:sz="0" w:space="0" w:color="auto"/>
          </w:divBdr>
        </w:div>
      </w:divsChild>
    </w:div>
    <w:div w:id="1860849277">
      <w:bodyDiv w:val="1"/>
      <w:marLeft w:val="0"/>
      <w:marRight w:val="0"/>
      <w:marTop w:val="0"/>
      <w:marBottom w:val="0"/>
      <w:divBdr>
        <w:top w:val="none" w:sz="0" w:space="0" w:color="auto"/>
        <w:left w:val="none" w:sz="0" w:space="0" w:color="auto"/>
        <w:bottom w:val="none" w:sz="0" w:space="0" w:color="auto"/>
        <w:right w:val="none" w:sz="0" w:space="0" w:color="auto"/>
      </w:divBdr>
    </w:div>
    <w:div w:id="2002734704">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gW7k18F3D9" TargetMode="External"/><Relationship Id="rId3" Type="http://schemas.openxmlformats.org/officeDocument/2006/relationships/webSettings" Target="webSettings.xml"/><Relationship Id="rId7" Type="http://schemas.openxmlformats.org/officeDocument/2006/relationships/hyperlink" Target="https://share.nearpod.com/cevttlp3D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earpod.com/command?puid=ad5f02a945830b955ab650b7ec9335bb-1&amp;sid=c6526e51417557774201a26baf1fb324&amp;origin=My%20Library" TargetMode="External"/><Relationship Id="rId11" Type="http://schemas.openxmlformats.org/officeDocument/2006/relationships/fontTable" Target="fontTable.xml"/><Relationship Id="rId5" Type="http://schemas.openxmlformats.org/officeDocument/2006/relationships/hyperlink" Target="https://app.nearpod.com/command?puid=7178922e9289f35d5573cd005bda35a0-1&amp;sid=debfd55c303b3f66ba2b74ebc0866bcd&amp;origin=My%20Library" TargetMode="External"/><Relationship Id="rId10" Type="http://schemas.openxmlformats.org/officeDocument/2006/relationships/hyperlink" Target="https://share.nearpod.com/mbZMZgnOP9" TargetMode="External"/><Relationship Id="rId4" Type="http://schemas.openxmlformats.org/officeDocument/2006/relationships/image" Target="media/image1.png"/><Relationship Id="rId9" Type="http://schemas.openxmlformats.org/officeDocument/2006/relationships/hyperlink" Target="https://share.nearpod.com/gW7k18F3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Natasha R.</dc:creator>
  <cp:lastModifiedBy>McGinnis, Morgan E.</cp:lastModifiedBy>
  <cp:revision>4</cp:revision>
  <dcterms:created xsi:type="dcterms:W3CDTF">2020-09-12T15:33:00Z</dcterms:created>
  <dcterms:modified xsi:type="dcterms:W3CDTF">2020-09-16T19:11:00Z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