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3C6" w:rsidRPr="001E2C0E" w:rsidRDefault="005C43C6" w:rsidP="00900B61">
      <w:pPr>
        <w:jc w:val="center"/>
        <w:rPr>
          <w:b/>
          <w:sz w:val="24"/>
          <w:szCs w:val="24"/>
        </w:rPr>
      </w:pPr>
      <w:r w:rsidRPr="001E2C0E">
        <w:rPr>
          <w:b/>
          <w:sz w:val="24"/>
          <w:szCs w:val="24"/>
        </w:rPr>
        <w:t>2018-2019</w:t>
      </w:r>
    </w:p>
    <w:p w:rsidR="005C43C6" w:rsidRPr="001E2C0E" w:rsidRDefault="005C43C6" w:rsidP="00900B61">
      <w:pPr>
        <w:jc w:val="center"/>
        <w:rPr>
          <w:b/>
          <w:sz w:val="24"/>
          <w:szCs w:val="24"/>
        </w:rPr>
      </w:pPr>
      <w:r w:rsidRPr="001E2C0E">
        <w:rPr>
          <w:b/>
          <w:sz w:val="24"/>
          <w:szCs w:val="24"/>
        </w:rPr>
        <w:t>PARENT INVOLVEMENT PLAN</w:t>
      </w:r>
    </w:p>
    <w:p w:rsidR="005C43C6" w:rsidRPr="001E2C0E" w:rsidRDefault="005C43C6" w:rsidP="003C0719">
      <w:pPr>
        <w:jc w:val="both"/>
        <w:rPr>
          <w:sz w:val="24"/>
          <w:szCs w:val="24"/>
        </w:rPr>
      </w:pPr>
      <w:r w:rsidRPr="001E2C0E">
        <w:rPr>
          <w:sz w:val="24"/>
          <w:szCs w:val="24"/>
        </w:rPr>
        <w:t>In addition to the district parent involvement policy, each Title I building must jointly developed and distributes to parents and participating children a written parent involvement plan. The plan must be updated periodically to meet the changing needs of parents and school, and be in a format and language readily understood by parents and district personnel.  If the building already has a plan for involving all parents, that plan may be revised to meet the federal requirements.</w:t>
      </w:r>
    </w:p>
    <w:p w:rsidR="005C43C6" w:rsidRPr="001E2C0E" w:rsidRDefault="005C43C6" w:rsidP="003C0719">
      <w:pPr>
        <w:jc w:val="both"/>
        <w:rPr>
          <w:b/>
          <w:sz w:val="24"/>
          <w:szCs w:val="24"/>
        </w:rPr>
      </w:pPr>
      <w:r w:rsidRPr="001E2C0E">
        <w:rPr>
          <w:b/>
          <w:sz w:val="24"/>
          <w:szCs w:val="24"/>
        </w:rPr>
        <w:t>Strategies for Involvement</w:t>
      </w:r>
    </w:p>
    <w:p w:rsidR="005C43C6" w:rsidRPr="001E2C0E" w:rsidRDefault="005C43C6" w:rsidP="003C0719">
      <w:pPr>
        <w:jc w:val="both"/>
        <w:rPr>
          <w:sz w:val="24"/>
          <w:szCs w:val="24"/>
        </w:rPr>
      </w:pPr>
      <w:proofErr w:type="spellStart"/>
      <w:r w:rsidRPr="001E2C0E">
        <w:rPr>
          <w:sz w:val="24"/>
          <w:szCs w:val="24"/>
        </w:rPr>
        <w:t>Hodgen</w:t>
      </w:r>
      <w:proofErr w:type="spellEnd"/>
      <w:r w:rsidRPr="001E2C0E">
        <w:rPr>
          <w:sz w:val="24"/>
          <w:szCs w:val="24"/>
        </w:rPr>
        <w:t xml:space="preserve"> will hold an Annual Title I Meeting in </w:t>
      </w:r>
      <w:r w:rsidR="003366DC" w:rsidRPr="001E2C0E">
        <w:rPr>
          <w:sz w:val="24"/>
          <w:szCs w:val="24"/>
        </w:rPr>
        <w:t>August</w:t>
      </w:r>
      <w:r w:rsidRPr="001E2C0E">
        <w:rPr>
          <w:sz w:val="24"/>
          <w:szCs w:val="24"/>
        </w:rPr>
        <w:t xml:space="preserve"> and January to explain Title I requirements and parents’ rights to be involved.</w:t>
      </w:r>
    </w:p>
    <w:p w:rsidR="005C43C6" w:rsidRPr="001E2C0E" w:rsidRDefault="005C43C6" w:rsidP="003C0719">
      <w:pPr>
        <w:pStyle w:val="ListParagraph"/>
        <w:numPr>
          <w:ilvl w:val="0"/>
          <w:numId w:val="1"/>
        </w:numPr>
        <w:jc w:val="both"/>
        <w:rPr>
          <w:sz w:val="24"/>
          <w:szCs w:val="24"/>
        </w:rPr>
      </w:pPr>
      <w:r w:rsidRPr="001E2C0E">
        <w:rPr>
          <w:sz w:val="24"/>
          <w:szCs w:val="24"/>
        </w:rPr>
        <w:t>Parent Involvement Policy</w:t>
      </w:r>
    </w:p>
    <w:p w:rsidR="005C43C6" w:rsidRPr="001E2C0E" w:rsidRDefault="005C43C6" w:rsidP="003C0719">
      <w:pPr>
        <w:pStyle w:val="ListParagraph"/>
        <w:numPr>
          <w:ilvl w:val="0"/>
          <w:numId w:val="1"/>
        </w:numPr>
        <w:jc w:val="both"/>
        <w:rPr>
          <w:sz w:val="24"/>
          <w:szCs w:val="24"/>
        </w:rPr>
      </w:pPr>
      <w:r w:rsidRPr="001E2C0E">
        <w:rPr>
          <w:sz w:val="24"/>
          <w:szCs w:val="24"/>
        </w:rPr>
        <w:t>Parent Compact</w:t>
      </w:r>
    </w:p>
    <w:p w:rsidR="005C43C6" w:rsidRPr="001E2C0E" w:rsidRDefault="003366DC" w:rsidP="003C0719">
      <w:pPr>
        <w:pStyle w:val="ListParagraph"/>
        <w:numPr>
          <w:ilvl w:val="0"/>
          <w:numId w:val="1"/>
        </w:numPr>
        <w:jc w:val="both"/>
        <w:rPr>
          <w:sz w:val="24"/>
          <w:szCs w:val="24"/>
        </w:rPr>
      </w:pPr>
      <w:r>
        <w:rPr>
          <w:sz w:val="24"/>
          <w:szCs w:val="24"/>
        </w:rPr>
        <w:t>Scholar</w:t>
      </w:r>
      <w:r w:rsidR="005C43C6" w:rsidRPr="001E2C0E">
        <w:rPr>
          <w:sz w:val="24"/>
          <w:szCs w:val="24"/>
        </w:rPr>
        <w:t xml:space="preserve"> Handbook</w:t>
      </w:r>
    </w:p>
    <w:p w:rsidR="005C43C6" w:rsidRPr="001E2C0E" w:rsidRDefault="005C43C6" w:rsidP="003C0719">
      <w:pPr>
        <w:pStyle w:val="ListParagraph"/>
        <w:numPr>
          <w:ilvl w:val="0"/>
          <w:numId w:val="1"/>
        </w:numPr>
        <w:jc w:val="both"/>
        <w:rPr>
          <w:sz w:val="24"/>
          <w:szCs w:val="24"/>
        </w:rPr>
      </w:pPr>
      <w:r w:rsidRPr="001E2C0E">
        <w:rPr>
          <w:sz w:val="24"/>
          <w:szCs w:val="24"/>
        </w:rPr>
        <w:t>Parent Complaint Procedure</w:t>
      </w:r>
    </w:p>
    <w:p w:rsidR="005C43C6" w:rsidRPr="001E2C0E" w:rsidRDefault="005C43C6" w:rsidP="003C0719">
      <w:pPr>
        <w:pStyle w:val="ListParagraph"/>
        <w:numPr>
          <w:ilvl w:val="0"/>
          <w:numId w:val="1"/>
        </w:numPr>
        <w:jc w:val="both"/>
        <w:rPr>
          <w:sz w:val="24"/>
          <w:szCs w:val="24"/>
        </w:rPr>
      </w:pPr>
      <w:r w:rsidRPr="001E2C0E">
        <w:rPr>
          <w:sz w:val="24"/>
          <w:szCs w:val="24"/>
        </w:rPr>
        <w:t>Parents Rights to Know</w:t>
      </w:r>
    </w:p>
    <w:p w:rsidR="005C43C6" w:rsidRPr="001E2C0E" w:rsidRDefault="005C43C6" w:rsidP="003C0719">
      <w:pPr>
        <w:pStyle w:val="ListParagraph"/>
        <w:numPr>
          <w:ilvl w:val="0"/>
          <w:numId w:val="1"/>
        </w:numPr>
        <w:jc w:val="both"/>
        <w:rPr>
          <w:sz w:val="24"/>
          <w:szCs w:val="24"/>
        </w:rPr>
      </w:pPr>
      <w:r w:rsidRPr="001E2C0E">
        <w:rPr>
          <w:sz w:val="24"/>
          <w:szCs w:val="24"/>
        </w:rPr>
        <w:t>Parent Notification</w:t>
      </w:r>
    </w:p>
    <w:p w:rsidR="005C43C6" w:rsidRPr="001E2C0E" w:rsidRDefault="005C43C6" w:rsidP="003C0719">
      <w:pPr>
        <w:pStyle w:val="ListParagraph"/>
        <w:jc w:val="both"/>
        <w:rPr>
          <w:sz w:val="24"/>
          <w:szCs w:val="24"/>
        </w:rPr>
      </w:pPr>
    </w:p>
    <w:p w:rsidR="005C43C6" w:rsidRPr="001E2C0E" w:rsidRDefault="005C43C6" w:rsidP="003C0719">
      <w:pPr>
        <w:pStyle w:val="ListParagraph"/>
        <w:numPr>
          <w:ilvl w:val="0"/>
          <w:numId w:val="2"/>
        </w:numPr>
        <w:jc w:val="both"/>
        <w:rPr>
          <w:sz w:val="24"/>
          <w:szCs w:val="24"/>
        </w:rPr>
      </w:pPr>
      <w:r w:rsidRPr="001E2C0E">
        <w:rPr>
          <w:sz w:val="24"/>
          <w:szCs w:val="24"/>
        </w:rPr>
        <w:t>Throughout the school year parents will receive ongoing feedback through PTO meetings.</w:t>
      </w:r>
    </w:p>
    <w:p w:rsidR="005C43C6" w:rsidRPr="001E2C0E" w:rsidRDefault="005C43C6" w:rsidP="003C0719">
      <w:pPr>
        <w:pStyle w:val="ListParagraph"/>
        <w:ind w:left="1080"/>
        <w:jc w:val="both"/>
        <w:rPr>
          <w:sz w:val="24"/>
          <w:szCs w:val="24"/>
        </w:rPr>
      </w:pPr>
      <w:r w:rsidRPr="001E2C0E">
        <w:rPr>
          <w:b/>
          <w:sz w:val="24"/>
          <w:szCs w:val="24"/>
        </w:rPr>
        <w:t>Parent Teacher Conference, Lunch with Your Child Day,</w:t>
      </w:r>
      <w:r w:rsidR="00547504">
        <w:rPr>
          <w:b/>
          <w:sz w:val="24"/>
          <w:szCs w:val="24"/>
        </w:rPr>
        <w:t xml:space="preserve"> </w:t>
      </w:r>
      <w:r w:rsidR="00547504" w:rsidRPr="001E2C0E">
        <w:rPr>
          <w:b/>
          <w:sz w:val="24"/>
          <w:szCs w:val="24"/>
        </w:rPr>
        <w:t>Open House</w:t>
      </w:r>
      <w:r w:rsidR="00547504">
        <w:rPr>
          <w:b/>
          <w:sz w:val="24"/>
          <w:szCs w:val="24"/>
        </w:rPr>
        <w:t xml:space="preserve"> &amp;</w:t>
      </w:r>
      <w:bookmarkStart w:id="0" w:name="_GoBack"/>
      <w:bookmarkEnd w:id="0"/>
      <w:r w:rsidRPr="001E2C0E">
        <w:rPr>
          <w:b/>
          <w:sz w:val="24"/>
          <w:szCs w:val="24"/>
        </w:rPr>
        <w:t xml:space="preserve"> Parent Volunteer Recr</w:t>
      </w:r>
      <w:r w:rsidR="00547504">
        <w:rPr>
          <w:b/>
          <w:sz w:val="24"/>
          <w:szCs w:val="24"/>
        </w:rPr>
        <w:t>uitment, Math &amp; Literacy Night</w:t>
      </w:r>
      <w:r w:rsidRPr="001E2C0E">
        <w:rPr>
          <w:b/>
          <w:sz w:val="24"/>
          <w:szCs w:val="24"/>
        </w:rPr>
        <w:t xml:space="preserve">, and Science Fair. </w:t>
      </w:r>
      <w:r w:rsidRPr="001E2C0E">
        <w:rPr>
          <w:sz w:val="24"/>
          <w:szCs w:val="24"/>
        </w:rPr>
        <w:t>All meetings will be held to accommodate parents’ schedule.</w:t>
      </w:r>
    </w:p>
    <w:p w:rsidR="005C43C6" w:rsidRPr="001E2C0E" w:rsidRDefault="005C43C6" w:rsidP="003C0719">
      <w:pPr>
        <w:pStyle w:val="ListParagraph"/>
        <w:numPr>
          <w:ilvl w:val="0"/>
          <w:numId w:val="2"/>
        </w:numPr>
        <w:jc w:val="both"/>
        <w:rPr>
          <w:sz w:val="24"/>
          <w:szCs w:val="24"/>
        </w:rPr>
      </w:pPr>
      <w:r w:rsidRPr="001E2C0E">
        <w:rPr>
          <w:sz w:val="24"/>
          <w:szCs w:val="24"/>
        </w:rPr>
        <w:t>Principal, Family Community Specialist, Community members, two parents and staff members will be involved in planning, reviewing and improving our programs designated under Title I.</w:t>
      </w:r>
    </w:p>
    <w:p w:rsidR="005C43C6" w:rsidRPr="001E2C0E" w:rsidRDefault="005C43C6" w:rsidP="003C0719">
      <w:pPr>
        <w:pStyle w:val="ListParagraph"/>
        <w:numPr>
          <w:ilvl w:val="0"/>
          <w:numId w:val="2"/>
        </w:numPr>
        <w:jc w:val="both"/>
        <w:rPr>
          <w:sz w:val="24"/>
          <w:szCs w:val="24"/>
        </w:rPr>
      </w:pPr>
      <w:r w:rsidRPr="001E2C0E">
        <w:rPr>
          <w:sz w:val="24"/>
          <w:szCs w:val="24"/>
        </w:rPr>
        <w:t xml:space="preserve">During monthly parent meetings with the instructional team, we will guide parents through Title I programs and information regarding testing data, classroom activities </w:t>
      </w:r>
      <w:r w:rsidRPr="001E2C0E">
        <w:rPr>
          <w:sz w:val="24"/>
          <w:szCs w:val="24"/>
        </w:rPr>
        <w:lastRenderedPageBreak/>
        <w:t xml:space="preserve">and class assignments.  There is no open door policy regarding Parents Rights to Know. Parents can schedule meetings with classroom teachers and instructional teams during their planning periods. Committee will submit feedback within a week of the meeting. Our school wide plan will be available for parents to review and make comments.                     </w:t>
      </w:r>
    </w:p>
    <w:p w:rsidR="005C43C6" w:rsidRPr="0092779D" w:rsidRDefault="005C43C6" w:rsidP="003C0719">
      <w:pPr>
        <w:jc w:val="both"/>
        <w:rPr>
          <w:b/>
        </w:rPr>
      </w:pPr>
    </w:p>
    <w:p w:rsidR="005C43C6" w:rsidRPr="001E2C0E" w:rsidRDefault="005C43C6" w:rsidP="003C0719">
      <w:pPr>
        <w:jc w:val="both"/>
        <w:rPr>
          <w:sz w:val="24"/>
          <w:szCs w:val="24"/>
        </w:rPr>
      </w:pPr>
      <w:r w:rsidRPr="001E2C0E">
        <w:rPr>
          <w:b/>
          <w:sz w:val="24"/>
          <w:szCs w:val="24"/>
        </w:rPr>
        <w:t xml:space="preserve">Shared responsibilities for High </w:t>
      </w:r>
      <w:r w:rsidR="003366DC">
        <w:rPr>
          <w:b/>
          <w:sz w:val="24"/>
          <w:szCs w:val="24"/>
        </w:rPr>
        <w:t>Scholar</w:t>
      </w:r>
      <w:r w:rsidRPr="001E2C0E">
        <w:rPr>
          <w:b/>
          <w:sz w:val="24"/>
          <w:szCs w:val="24"/>
        </w:rPr>
        <w:t>s Academic Achievements</w:t>
      </w:r>
    </w:p>
    <w:p w:rsidR="005C43C6" w:rsidRPr="001E2C0E" w:rsidRDefault="005C43C6" w:rsidP="003C0719">
      <w:pPr>
        <w:jc w:val="both"/>
        <w:rPr>
          <w:sz w:val="24"/>
          <w:szCs w:val="24"/>
        </w:rPr>
      </w:pPr>
      <w:r w:rsidRPr="001E2C0E">
        <w:rPr>
          <w:sz w:val="24"/>
          <w:szCs w:val="24"/>
        </w:rPr>
        <w:t xml:space="preserve">Beginning August and throughout the school year parents will receive the School Parent Compact. The compact is developed by the instructional team. The compact consists of school, </w:t>
      </w:r>
      <w:r w:rsidR="003366DC">
        <w:rPr>
          <w:sz w:val="24"/>
          <w:szCs w:val="24"/>
        </w:rPr>
        <w:t>Scholar</w:t>
      </w:r>
      <w:r w:rsidRPr="001E2C0E">
        <w:rPr>
          <w:sz w:val="24"/>
          <w:szCs w:val="24"/>
        </w:rPr>
        <w:t>s and parents responsibilities.</w:t>
      </w:r>
    </w:p>
    <w:p w:rsidR="005C43C6" w:rsidRPr="001E2C0E" w:rsidRDefault="005C43C6" w:rsidP="003C0719">
      <w:pPr>
        <w:pStyle w:val="ListParagraph"/>
        <w:numPr>
          <w:ilvl w:val="0"/>
          <w:numId w:val="3"/>
        </w:numPr>
        <w:jc w:val="both"/>
        <w:rPr>
          <w:sz w:val="24"/>
          <w:szCs w:val="24"/>
        </w:rPr>
      </w:pPr>
      <w:r w:rsidRPr="001E2C0E">
        <w:rPr>
          <w:sz w:val="24"/>
          <w:szCs w:val="24"/>
        </w:rPr>
        <w:t>To provide highly trained teachers</w:t>
      </w:r>
    </w:p>
    <w:p w:rsidR="005C43C6" w:rsidRPr="001E2C0E" w:rsidRDefault="005C43C6" w:rsidP="003C0719">
      <w:pPr>
        <w:pStyle w:val="ListParagraph"/>
        <w:numPr>
          <w:ilvl w:val="0"/>
          <w:numId w:val="3"/>
        </w:numPr>
        <w:jc w:val="both"/>
        <w:rPr>
          <w:sz w:val="24"/>
          <w:szCs w:val="24"/>
        </w:rPr>
      </w:pPr>
      <w:r w:rsidRPr="001E2C0E">
        <w:rPr>
          <w:sz w:val="24"/>
          <w:szCs w:val="24"/>
        </w:rPr>
        <w:t>Use of technology</w:t>
      </w:r>
    </w:p>
    <w:p w:rsidR="005C43C6" w:rsidRPr="001E2C0E" w:rsidRDefault="005C43C6" w:rsidP="003C0719">
      <w:pPr>
        <w:pStyle w:val="ListParagraph"/>
        <w:numPr>
          <w:ilvl w:val="0"/>
          <w:numId w:val="3"/>
        </w:numPr>
        <w:jc w:val="both"/>
        <w:rPr>
          <w:sz w:val="24"/>
          <w:szCs w:val="24"/>
        </w:rPr>
      </w:pPr>
      <w:r w:rsidRPr="001E2C0E">
        <w:rPr>
          <w:sz w:val="24"/>
          <w:szCs w:val="24"/>
        </w:rPr>
        <w:t>Safe and orderly environment</w:t>
      </w:r>
    </w:p>
    <w:p w:rsidR="005C43C6" w:rsidRPr="001E2C0E" w:rsidRDefault="005C43C6" w:rsidP="003C0719">
      <w:pPr>
        <w:pStyle w:val="ListParagraph"/>
        <w:numPr>
          <w:ilvl w:val="0"/>
          <w:numId w:val="3"/>
        </w:numPr>
        <w:jc w:val="both"/>
        <w:rPr>
          <w:sz w:val="24"/>
          <w:szCs w:val="24"/>
        </w:rPr>
      </w:pPr>
      <w:r w:rsidRPr="001E2C0E">
        <w:rPr>
          <w:sz w:val="24"/>
          <w:szCs w:val="24"/>
        </w:rPr>
        <w:t xml:space="preserve">To engage </w:t>
      </w:r>
      <w:r w:rsidR="003366DC">
        <w:rPr>
          <w:sz w:val="24"/>
          <w:szCs w:val="24"/>
        </w:rPr>
        <w:t>Scholar</w:t>
      </w:r>
      <w:r w:rsidRPr="001E2C0E">
        <w:rPr>
          <w:sz w:val="24"/>
          <w:szCs w:val="24"/>
        </w:rPr>
        <w:t>s field activities to broader their cultural experience</w:t>
      </w:r>
    </w:p>
    <w:p w:rsidR="005C43C6" w:rsidRPr="001E2C0E" w:rsidRDefault="005C43C6" w:rsidP="003C0719">
      <w:pPr>
        <w:pStyle w:val="ListParagraph"/>
        <w:numPr>
          <w:ilvl w:val="0"/>
          <w:numId w:val="3"/>
        </w:numPr>
        <w:jc w:val="both"/>
        <w:rPr>
          <w:sz w:val="24"/>
          <w:szCs w:val="24"/>
        </w:rPr>
      </w:pPr>
      <w:r w:rsidRPr="001E2C0E">
        <w:rPr>
          <w:sz w:val="24"/>
          <w:szCs w:val="24"/>
        </w:rPr>
        <w:t>To implement a yearly calendar of events and activities for parents</w:t>
      </w:r>
    </w:p>
    <w:p w:rsidR="005C43C6" w:rsidRPr="001E2C0E" w:rsidRDefault="005C43C6" w:rsidP="003C0719">
      <w:pPr>
        <w:pStyle w:val="ListParagraph"/>
        <w:ind w:left="1080"/>
        <w:jc w:val="both"/>
        <w:rPr>
          <w:sz w:val="24"/>
          <w:szCs w:val="24"/>
        </w:rPr>
      </w:pPr>
    </w:p>
    <w:p w:rsidR="005C43C6" w:rsidRPr="001E2C0E" w:rsidRDefault="005C43C6" w:rsidP="003C0719">
      <w:pPr>
        <w:jc w:val="both"/>
        <w:rPr>
          <w:b/>
          <w:sz w:val="24"/>
          <w:szCs w:val="24"/>
        </w:rPr>
      </w:pPr>
      <w:r w:rsidRPr="001E2C0E">
        <w:rPr>
          <w:b/>
          <w:sz w:val="24"/>
          <w:szCs w:val="24"/>
        </w:rPr>
        <w:t>Parent’s responsibilities</w:t>
      </w:r>
    </w:p>
    <w:p w:rsidR="005C43C6" w:rsidRPr="001E2C0E" w:rsidRDefault="005C43C6" w:rsidP="003C0719">
      <w:pPr>
        <w:pStyle w:val="ListParagraph"/>
        <w:numPr>
          <w:ilvl w:val="0"/>
          <w:numId w:val="4"/>
        </w:numPr>
        <w:jc w:val="both"/>
        <w:rPr>
          <w:sz w:val="24"/>
          <w:szCs w:val="24"/>
        </w:rPr>
      </w:pPr>
      <w:r w:rsidRPr="001E2C0E">
        <w:rPr>
          <w:sz w:val="24"/>
          <w:szCs w:val="24"/>
        </w:rPr>
        <w:t>To support child/</w:t>
      </w:r>
      <w:proofErr w:type="spellStart"/>
      <w:r w:rsidRPr="001E2C0E">
        <w:rPr>
          <w:sz w:val="24"/>
          <w:szCs w:val="24"/>
        </w:rPr>
        <w:t>ren</w:t>
      </w:r>
      <w:proofErr w:type="spellEnd"/>
      <w:r w:rsidRPr="001E2C0E">
        <w:rPr>
          <w:sz w:val="24"/>
          <w:szCs w:val="24"/>
        </w:rPr>
        <w:t xml:space="preserve"> attendance daily</w:t>
      </w:r>
    </w:p>
    <w:p w:rsidR="005C43C6" w:rsidRPr="001E2C0E" w:rsidRDefault="005C43C6" w:rsidP="003C0719">
      <w:pPr>
        <w:pStyle w:val="ListParagraph"/>
        <w:numPr>
          <w:ilvl w:val="0"/>
          <w:numId w:val="4"/>
        </w:numPr>
        <w:jc w:val="both"/>
        <w:rPr>
          <w:sz w:val="24"/>
          <w:szCs w:val="24"/>
        </w:rPr>
      </w:pPr>
      <w:r w:rsidRPr="001E2C0E">
        <w:rPr>
          <w:sz w:val="24"/>
          <w:szCs w:val="24"/>
        </w:rPr>
        <w:t>To create an environment for homework</w:t>
      </w:r>
    </w:p>
    <w:p w:rsidR="005C43C6" w:rsidRPr="001E2C0E" w:rsidRDefault="005C43C6" w:rsidP="003C0719">
      <w:pPr>
        <w:pStyle w:val="ListParagraph"/>
        <w:numPr>
          <w:ilvl w:val="0"/>
          <w:numId w:val="4"/>
        </w:numPr>
        <w:jc w:val="both"/>
        <w:rPr>
          <w:sz w:val="24"/>
          <w:szCs w:val="24"/>
        </w:rPr>
      </w:pPr>
      <w:r w:rsidRPr="001E2C0E">
        <w:rPr>
          <w:sz w:val="24"/>
          <w:szCs w:val="24"/>
        </w:rPr>
        <w:t>To familiarize themselves with teachers and programs available at the school</w:t>
      </w:r>
    </w:p>
    <w:p w:rsidR="005C43C6" w:rsidRPr="001E2C0E" w:rsidRDefault="005C43C6" w:rsidP="003C0719">
      <w:pPr>
        <w:jc w:val="both"/>
        <w:rPr>
          <w:sz w:val="24"/>
          <w:szCs w:val="24"/>
        </w:rPr>
      </w:pPr>
      <w:proofErr w:type="spellStart"/>
      <w:r w:rsidRPr="001E2C0E">
        <w:rPr>
          <w:sz w:val="24"/>
          <w:szCs w:val="24"/>
        </w:rPr>
        <w:t>Hodgen</w:t>
      </w:r>
      <w:proofErr w:type="spellEnd"/>
      <w:r w:rsidRPr="001E2C0E">
        <w:rPr>
          <w:sz w:val="24"/>
          <w:szCs w:val="24"/>
        </w:rPr>
        <w:t xml:space="preserve"> will also share in this responsibility by contacting parents via phone calls and emails. Family and Community Specialist will help engage home and school connections. Parents will be notified regarding progress reports, conference and meetings.</w:t>
      </w:r>
    </w:p>
    <w:p w:rsidR="005C43C6" w:rsidRPr="001E2C0E" w:rsidRDefault="005C43C6" w:rsidP="003C0719">
      <w:pPr>
        <w:jc w:val="both"/>
        <w:rPr>
          <w:sz w:val="24"/>
          <w:szCs w:val="24"/>
        </w:rPr>
      </w:pPr>
      <w:r w:rsidRPr="001E2C0E">
        <w:rPr>
          <w:b/>
          <w:sz w:val="24"/>
          <w:szCs w:val="24"/>
        </w:rPr>
        <w:t>Expanding Opportunities for Involvement</w:t>
      </w:r>
    </w:p>
    <w:p w:rsidR="005C43C6" w:rsidRPr="0092779D" w:rsidRDefault="005C43C6" w:rsidP="003C0719">
      <w:pPr>
        <w:jc w:val="both"/>
      </w:pPr>
      <w:r w:rsidRPr="0092779D">
        <w:t xml:space="preserve">Parents will receive assistance with the state’s MAP Assessment. The instructional team will provide data and training on implementation of data. Parents will also be trained on the use of technology to enhance </w:t>
      </w:r>
      <w:r w:rsidRPr="0092779D">
        <w:lastRenderedPageBreak/>
        <w:t>their understanding of all data. The parents’ resource room will provide materials and information related to the Title I activities and will be disseminated in a format and language that can be comprehended by all. Parents will be involved in parent meetings, school activities and events.</w:t>
      </w:r>
    </w:p>
    <w:p w:rsidR="005C43C6" w:rsidRPr="0092779D" w:rsidRDefault="005C43C6" w:rsidP="003C0719">
      <w:pPr>
        <w:pStyle w:val="ListParagraph"/>
        <w:ind w:left="1080"/>
        <w:jc w:val="both"/>
      </w:pPr>
      <w:r w:rsidRPr="0092779D">
        <w:tab/>
      </w:r>
    </w:p>
    <w:p w:rsidR="004E5931" w:rsidRPr="004E5931" w:rsidRDefault="004E5931" w:rsidP="003C0719">
      <w:pPr>
        <w:jc w:val="both"/>
      </w:pPr>
    </w:p>
    <w:sectPr w:rsidR="004E5931" w:rsidRPr="004E59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CF" w:rsidRDefault="00954ACF" w:rsidP="004E5931">
      <w:pPr>
        <w:spacing w:after="0" w:line="240" w:lineRule="auto"/>
      </w:pPr>
      <w:r>
        <w:separator/>
      </w:r>
    </w:p>
  </w:endnote>
  <w:endnote w:type="continuationSeparator" w:id="0">
    <w:p w:rsidR="00954ACF" w:rsidRDefault="00954ACF" w:rsidP="004E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CF" w:rsidRDefault="00954ACF" w:rsidP="004E5931">
      <w:pPr>
        <w:spacing w:after="0" w:line="240" w:lineRule="auto"/>
      </w:pPr>
      <w:r>
        <w:separator/>
      </w:r>
    </w:p>
  </w:footnote>
  <w:footnote w:type="continuationSeparator" w:id="0">
    <w:p w:rsidR="00954ACF" w:rsidRDefault="00954ACF" w:rsidP="004E5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31" w:rsidRDefault="004E5931" w:rsidP="004E5931">
    <w:pPr>
      <w:spacing w:line="240" w:lineRule="auto"/>
      <w:contextualSpacing/>
    </w:pPr>
    <w:r>
      <w:rPr>
        <w:noProof/>
      </w:rPr>
      <w:drawing>
        <wp:inline distT="0" distB="0" distL="0" distR="0" wp14:anchorId="30F7FC79" wp14:editId="349D882C">
          <wp:extent cx="1021278" cy="72390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s logo.png"/>
                  <pic:cNvPicPr/>
                </pic:nvPicPr>
                <pic:blipFill>
                  <a:blip r:embed="rId1">
                    <a:extLst>
                      <a:ext uri="{28A0092B-C50C-407E-A947-70E740481C1C}">
                        <a14:useLocalDpi xmlns:a14="http://schemas.microsoft.com/office/drawing/2010/main" val="0"/>
                      </a:ext>
                    </a:extLst>
                  </a:blip>
                  <a:stretch>
                    <a:fillRect/>
                  </a:stretch>
                </pic:blipFill>
                <pic:spPr>
                  <a:xfrm>
                    <a:off x="0" y="0"/>
                    <a:ext cx="1031432" cy="731105"/>
                  </a:xfrm>
                  <a:prstGeom prst="rect">
                    <a:avLst/>
                  </a:prstGeom>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4E5931">
      <w:rPr>
        <w:noProof/>
      </w:rPr>
      <w:t xml:space="preserve"> </w:t>
    </w:r>
    <w:r>
      <w:rPr>
        <w:noProof/>
      </w:rPr>
      <w:drawing>
        <wp:inline distT="0" distB="0" distL="0" distR="0" wp14:anchorId="6759D97F" wp14:editId="7CF9D398">
          <wp:extent cx="662552" cy="760020"/>
          <wp:effectExtent l="0" t="0" r="444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dgen Logo.png"/>
                  <pic:cNvPicPr/>
                </pic:nvPicPr>
                <pic:blipFill>
                  <a:blip r:embed="rId2">
                    <a:extLst>
                      <a:ext uri="{28A0092B-C50C-407E-A947-70E740481C1C}">
                        <a14:useLocalDpi xmlns:a14="http://schemas.microsoft.com/office/drawing/2010/main" val="0"/>
                      </a:ext>
                    </a:extLst>
                  </a:blip>
                  <a:stretch>
                    <a:fillRect/>
                  </a:stretch>
                </pic:blipFill>
                <pic:spPr>
                  <a:xfrm>
                    <a:off x="0" y="0"/>
                    <a:ext cx="674635" cy="773881"/>
                  </a:xfrm>
                  <a:prstGeom prst="rect">
                    <a:avLst/>
                  </a:prstGeom>
                </pic:spPr>
              </pic:pic>
            </a:graphicData>
          </a:graphic>
        </wp:inline>
      </w:drawing>
    </w:r>
    <w:r>
      <w:t xml:space="preserve">          </w:t>
    </w:r>
  </w:p>
  <w:p w:rsidR="004E5931" w:rsidRDefault="004E5931" w:rsidP="004E5931">
    <w:pPr>
      <w:spacing w:line="240" w:lineRule="auto"/>
      <w:contextualSpacing/>
    </w:pPr>
  </w:p>
  <w:p w:rsidR="004E5931" w:rsidRPr="004E5931" w:rsidRDefault="004E5931" w:rsidP="004E5931">
    <w:pPr>
      <w:spacing w:line="240" w:lineRule="auto"/>
      <w:contextualSpacing/>
      <w:rPr>
        <w:rFonts w:ascii="Arial" w:hAnsi="Arial" w:cs="Arial"/>
        <w:b/>
        <w:color w:val="4F81BD" w:themeColor="accent1"/>
        <w:sz w:val="40"/>
        <w:szCs w:val="40"/>
      </w:rPr>
    </w:pPr>
    <w:proofErr w:type="spellStart"/>
    <w:r w:rsidRPr="004E5931">
      <w:rPr>
        <w:rFonts w:ascii="Arial" w:hAnsi="Arial" w:cs="Arial"/>
        <w:b/>
        <w:color w:val="4F81BD" w:themeColor="accent1"/>
        <w:sz w:val="40"/>
        <w:szCs w:val="40"/>
      </w:rPr>
      <w:t>Hodgen</w:t>
    </w:r>
    <w:proofErr w:type="spellEnd"/>
    <w:r w:rsidRPr="004E5931">
      <w:rPr>
        <w:rFonts w:ascii="Arial" w:hAnsi="Arial" w:cs="Arial"/>
        <w:b/>
        <w:color w:val="4F81BD" w:themeColor="accent1"/>
        <w:sz w:val="40"/>
        <w:szCs w:val="40"/>
      </w:rPr>
      <w:t xml:space="preserve"> Tech Academy </w:t>
    </w:r>
  </w:p>
  <w:p w:rsidR="004E5931" w:rsidRPr="004E5931" w:rsidRDefault="004E5931" w:rsidP="004E5931">
    <w:pPr>
      <w:spacing w:line="240" w:lineRule="auto"/>
      <w:contextualSpacing/>
      <w:rPr>
        <w:rFonts w:ascii="Arial" w:hAnsi="Arial" w:cs="Arial"/>
        <w:color w:val="4F81BD" w:themeColor="accent1"/>
        <w:sz w:val="24"/>
        <w:szCs w:val="24"/>
      </w:rPr>
    </w:pPr>
    <w:r w:rsidRPr="004E5931">
      <w:rPr>
        <w:rFonts w:ascii="Arial" w:hAnsi="Arial" w:cs="Arial"/>
        <w:color w:val="4F81BD" w:themeColor="accent1"/>
        <w:sz w:val="24"/>
        <w:szCs w:val="24"/>
      </w:rPr>
      <w:t>1616 California</w:t>
    </w:r>
  </w:p>
  <w:p w:rsidR="004E5931" w:rsidRPr="004E5931" w:rsidRDefault="004E5931" w:rsidP="004E5931">
    <w:pPr>
      <w:spacing w:line="240" w:lineRule="auto"/>
      <w:contextualSpacing/>
      <w:rPr>
        <w:rFonts w:ascii="Arial" w:hAnsi="Arial" w:cs="Arial"/>
        <w:color w:val="4F81BD" w:themeColor="accent1"/>
        <w:sz w:val="24"/>
        <w:szCs w:val="24"/>
      </w:rPr>
    </w:pPr>
    <w:r w:rsidRPr="004E5931">
      <w:rPr>
        <w:rFonts w:ascii="Arial" w:hAnsi="Arial" w:cs="Arial"/>
        <w:color w:val="4F81BD" w:themeColor="accent1"/>
        <w:sz w:val="24"/>
        <w:szCs w:val="24"/>
      </w:rPr>
      <w:t>St. Louis, St. Louis 63104</w:t>
    </w:r>
  </w:p>
  <w:p w:rsidR="004E5931" w:rsidRPr="004E5931" w:rsidRDefault="004E5931" w:rsidP="004E5931">
    <w:pPr>
      <w:spacing w:line="240" w:lineRule="auto"/>
      <w:contextualSpacing/>
      <w:rPr>
        <w:rFonts w:ascii="Palatino Linotype" w:hAnsi="Palatino Linotype"/>
        <w:sz w:val="24"/>
        <w:szCs w:val="24"/>
      </w:rPr>
    </w:pPr>
    <w:r w:rsidRPr="004E5931">
      <w:rPr>
        <w:rFonts w:ascii="Arial" w:hAnsi="Arial" w:cs="Arial"/>
        <w:color w:val="4F81BD" w:themeColor="accent1"/>
        <w:sz w:val="24"/>
        <w:szCs w:val="24"/>
      </w:rPr>
      <w:t>314-771-2539</w:t>
    </w:r>
    <w:r w:rsidRPr="004E5931">
      <w:rPr>
        <w:rFonts w:ascii="Arial" w:hAnsi="Arial" w:cs="Arial"/>
        <w:color w:val="4F81BD" w:themeColor="accent1"/>
      </w:rPr>
      <w:t xml:space="preserve">  </w:t>
    </w:r>
    <w:r w:rsidRPr="004E5931">
      <w:rPr>
        <w:rFonts w:ascii="Arial" w:hAnsi="Arial" w:cs="Arial"/>
      </w:rPr>
      <w:tab/>
    </w:r>
    <w:r>
      <w:tab/>
      <w:t xml:space="preserve">                   </w:t>
    </w:r>
  </w:p>
  <w:p w:rsidR="004E5931" w:rsidRDefault="004E5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48A"/>
    <w:multiLevelType w:val="hybridMultilevel"/>
    <w:tmpl w:val="381253A0"/>
    <w:lvl w:ilvl="0" w:tplc="4D120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A4C89"/>
    <w:multiLevelType w:val="hybridMultilevel"/>
    <w:tmpl w:val="B128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219B5"/>
    <w:multiLevelType w:val="hybridMultilevel"/>
    <w:tmpl w:val="DE6A2248"/>
    <w:lvl w:ilvl="0" w:tplc="4D120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21297"/>
    <w:multiLevelType w:val="hybridMultilevel"/>
    <w:tmpl w:val="FFB0C1E0"/>
    <w:lvl w:ilvl="0" w:tplc="4D120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31"/>
    <w:rsid w:val="001633CD"/>
    <w:rsid w:val="001E2C0E"/>
    <w:rsid w:val="00245721"/>
    <w:rsid w:val="0026334B"/>
    <w:rsid w:val="003366DC"/>
    <w:rsid w:val="003C0719"/>
    <w:rsid w:val="0040283B"/>
    <w:rsid w:val="004A753B"/>
    <w:rsid w:val="004E5931"/>
    <w:rsid w:val="00547504"/>
    <w:rsid w:val="005549FE"/>
    <w:rsid w:val="005C43C6"/>
    <w:rsid w:val="00665DCD"/>
    <w:rsid w:val="00900B61"/>
    <w:rsid w:val="00954ACF"/>
    <w:rsid w:val="009E0E68"/>
    <w:rsid w:val="00AB056B"/>
    <w:rsid w:val="00CC61EA"/>
    <w:rsid w:val="00E5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B277A"/>
  <w15:docId w15:val="{D0BF7A78-2966-473B-A561-48E8CE4B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31"/>
    <w:rPr>
      <w:rFonts w:ascii="Tahoma" w:hAnsi="Tahoma" w:cs="Tahoma"/>
      <w:sz w:val="16"/>
      <w:szCs w:val="16"/>
    </w:rPr>
  </w:style>
  <w:style w:type="paragraph" w:styleId="Header">
    <w:name w:val="header"/>
    <w:basedOn w:val="Normal"/>
    <w:link w:val="HeaderChar"/>
    <w:uiPriority w:val="99"/>
    <w:unhideWhenUsed/>
    <w:rsid w:val="004E5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931"/>
  </w:style>
  <w:style w:type="paragraph" w:styleId="Footer">
    <w:name w:val="footer"/>
    <w:basedOn w:val="Normal"/>
    <w:link w:val="FooterChar"/>
    <w:uiPriority w:val="99"/>
    <w:unhideWhenUsed/>
    <w:rsid w:val="004E5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931"/>
  </w:style>
  <w:style w:type="paragraph" w:styleId="ListParagraph">
    <w:name w:val="List Paragraph"/>
    <w:basedOn w:val="Normal"/>
    <w:uiPriority w:val="34"/>
    <w:qFormat/>
    <w:rsid w:val="005C4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9B96-9252-4109-AD94-D02EA5B4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Atkins, Denise</cp:lastModifiedBy>
  <cp:revision>2</cp:revision>
  <cp:lastPrinted>2018-08-07T19:10:00Z</cp:lastPrinted>
  <dcterms:created xsi:type="dcterms:W3CDTF">2018-08-08T19:13:00Z</dcterms:created>
  <dcterms:modified xsi:type="dcterms:W3CDTF">2018-08-08T19:13:00Z</dcterms:modified>
</cp:coreProperties>
</file>